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BAEA" w14:textId="77777777" w:rsidR="00C317B5" w:rsidRDefault="00C317B5" w:rsidP="002E4E3B">
      <w:pPr>
        <w:pStyle w:val="Heading2"/>
      </w:pPr>
    </w:p>
    <w:p w14:paraId="156385D7" w14:textId="141A720C" w:rsidR="00766C6A" w:rsidRDefault="000E1E41" w:rsidP="000E1E41">
      <w:pPr>
        <w:pStyle w:val="14bldcentr"/>
      </w:pPr>
      <w:r w:rsidRPr="00550FC8">
        <w:t>A</w:t>
      </w:r>
      <w:r>
        <w:t>D</w:t>
      </w:r>
      <w:r w:rsidRPr="00550FC8">
        <w:t xml:space="preserve">DENDUM </w:t>
      </w:r>
      <w:r w:rsidR="00F83D8F">
        <w:t>ONE</w:t>
      </w:r>
    </w:p>
    <w:p w14:paraId="18C141E3" w14:textId="77777777" w:rsidR="004457DB" w:rsidRDefault="00565F30" w:rsidP="000E1E41">
      <w:pPr>
        <w:pStyle w:val="14bldcentr"/>
      </w:pPr>
      <w:r>
        <w:t>QUESTIONS and ANSWERS</w:t>
      </w:r>
      <w:r w:rsidR="004457DB">
        <w:t xml:space="preserve"> </w:t>
      </w:r>
    </w:p>
    <w:p w14:paraId="07B30037" w14:textId="77777777" w:rsidR="004457DB" w:rsidRDefault="004457DB" w:rsidP="000E1E41">
      <w:pPr>
        <w:pStyle w:val="14bldcentr"/>
      </w:pPr>
      <w:r>
        <w:t xml:space="preserve">and </w:t>
      </w:r>
    </w:p>
    <w:p w14:paraId="261252FD" w14:textId="49095FF4" w:rsidR="000E1E41" w:rsidRPr="00550FC8" w:rsidRDefault="004457DB" w:rsidP="000E1E41">
      <w:pPr>
        <w:pStyle w:val="14bldcentr"/>
      </w:pPr>
      <w:r>
        <w:t>AMENDMENT to RFP</w:t>
      </w:r>
    </w:p>
    <w:p w14:paraId="28066B22" w14:textId="77777777" w:rsidR="000E1E41" w:rsidRPr="00BD5697" w:rsidRDefault="000E1E41" w:rsidP="000E1E41">
      <w:pPr>
        <w:pStyle w:val="Level1Body"/>
      </w:pPr>
    </w:p>
    <w:p w14:paraId="1948CC2C" w14:textId="77777777" w:rsidR="000E1E41" w:rsidRPr="00BD5697" w:rsidRDefault="000E1E41" w:rsidP="000E1E41">
      <w:pPr>
        <w:pStyle w:val="Level1Body"/>
      </w:pPr>
    </w:p>
    <w:p w14:paraId="18CD7F24" w14:textId="497A91D0" w:rsidR="000E1E41" w:rsidRPr="00BD5697" w:rsidRDefault="000E1E41" w:rsidP="000E1E41">
      <w:pPr>
        <w:pStyle w:val="Level1Body"/>
      </w:pPr>
      <w:r w:rsidRPr="00BD5697">
        <w:t>Date</w:t>
      </w:r>
      <w:r>
        <w:t>:</w:t>
      </w:r>
      <w:r>
        <w:tab/>
      </w:r>
      <w:r>
        <w:tab/>
      </w:r>
      <w:r w:rsidR="0026020C">
        <w:t>June 15, 2023</w:t>
      </w:r>
      <w:r w:rsidRPr="00BD5697">
        <w:tab/>
      </w:r>
    </w:p>
    <w:p w14:paraId="1E9342AD" w14:textId="77777777" w:rsidR="000E1E41" w:rsidRPr="00BD5697" w:rsidRDefault="000E1E41" w:rsidP="000E1E41">
      <w:pPr>
        <w:pStyle w:val="Level1Body"/>
      </w:pPr>
    </w:p>
    <w:p w14:paraId="12719BFA" w14:textId="77777777" w:rsidR="000E1E41" w:rsidRPr="00BD5697" w:rsidRDefault="000E1E41" w:rsidP="000E1E41">
      <w:pPr>
        <w:pStyle w:val="Level1Body"/>
      </w:pPr>
      <w:r w:rsidRPr="00BD5697">
        <w:t>To:</w:t>
      </w:r>
      <w:r w:rsidRPr="00BD5697">
        <w:tab/>
      </w:r>
      <w:r w:rsidRPr="00BD5697">
        <w:tab/>
        <w:t xml:space="preserve">All Bidders </w:t>
      </w:r>
    </w:p>
    <w:p w14:paraId="2B7970FB" w14:textId="77777777" w:rsidR="000E1E41" w:rsidRPr="00BD5697" w:rsidRDefault="000E1E41" w:rsidP="000E1E41">
      <w:pPr>
        <w:pStyle w:val="Level1Body"/>
      </w:pPr>
    </w:p>
    <w:p w14:paraId="6CF018A2" w14:textId="4FFE025D" w:rsidR="000E1E41" w:rsidRDefault="000E1E41" w:rsidP="000E1E41">
      <w:pPr>
        <w:pStyle w:val="Level1Body"/>
      </w:pPr>
      <w:r w:rsidRPr="00BD5697">
        <w:t>From:</w:t>
      </w:r>
      <w:r w:rsidRPr="00BD5697">
        <w:tab/>
      </w:r>
      <w:bookmarkStart w:id="0" w:name="Text4"/>
      <w:r>
        <w:tab/>
      </w:r>
      <w:bookmarkEnd w:id="0"/>
      <w:r w:rsidR="00F83D8F">
        <w:t>Matthew Hansen</w:t>
      </w:r>
      <w:r w:rsidRPr="00BD5697">
        <w:t xml:space="preserve">, </w:t>
      </w:r>
      <w:r w:rsidR="001033AE">
        <w:t>Procurement Contracts Officer</w:t>
      </w:r>
    </w:p>
    <w:p w14:paraId="51EDFBAE" w14:textId="77777777" w:rsidR="000E1E41" w:rsidRDefault="00766C6A" w:rsidP="000E1E41">
      <w:pPr>
        <w:pStyle w:val="Level3Body"/>
      </w:pPr>
      <w:r>
        <w:t>AS Materiel State Purchasing Bureau (SPB)</w:t>
      </w:r>
    </w:p>
    <w:p w14:paraId="31DD33BA" w14:textId="77777777" w:rsidR="000E1E41" w:rsidRDefault="000E1E41" w:rsidP="000E1E41">
      <w:pPr>
        <w:pStyle w:val="Level1Body"/>
      </w:pPr>
    </w:p>
    <w:p w14:paraId="0E164788" w14:textId="3E88B752" w:rsidR="00FB04DC" w:rsidRPr="00766C6A" w:rsidRDefault="00766C6A" w:rsidP="00766C6A">
      <w:pPr>
        <w:pStyle w:val="Level1Body"/>
        <w:ind w:left="1440" w:hanging="1440"/>
        <w:rPr>
          <w:color w:val="FF0000"/>
        </w:rPr>
      </w:pPr>
      <w:r>
        <w:t>RE:</w:t>
      </w:r>
      <w:r>
        <w:tab/>
      </w:r>
      <w:r w:rsidR="00565F30">
        <w:t xml:space="preserve">Addendum for </w:t>
      </w:r>
      <w:r>
        <w:t>Request for Proposal</w:t>
      </w:r>
      <w:r w:rsidR="00565F30">
        <w:t xml:space="preserve"> Number </w:t>
      </w:r>
      <w:r w:rsidR="00F83D8F">
        <w:t>6788</w:t>
      </w:r>
      <w:r>
        <w:t xml:space="preserve"> Z1</w:t>
      </w:r>
      <w:r w:rsidR="00565F30">
        <w:t xml:space="preserve"> </w:t>
      </w:r>
      <w:r w:rsidR="004152A3">
        <w:t>t</w:t>
      </w:r>
      <w:r w:rsidR="00626678">
        <w:t xml:space="preserve">o be opened </w:t>
      </w:r>
      <w:r w:rsidR="00F83D8F">
        <w:t>July 13</w:t>
      </w:r>
      <w:r w:rsidR="00327A7A">
        <w:t xml:space="preserve"> at 2:00 P.M</w:t>
      </w:r>
      <w:r w:rsidR="00565F30">
        <w:t>. Central Time</w:t>
      </w:r>
    </w:p>
    <w:p w14:paraId="07C2E189" w14:textId="77777777" w:rsidR="007124F4" w:rsidRPr="00FB04DC" w:rsidRDefault="007124F4" w:rsidP="00FB04DC">
      <w:pPr>
        <w:pStyle w:val="Level1Body"/>
      </w:pPr>
    </w:p>
    <w:p w14:paraId="5A52EFED" w14:textId="77777777" w:rsidR="007124F4" w:rsidRPr="00FB04DC" w:rsidRDefault="00BF3F37" w:rsidP="00FB04DC">
      <w:pPr>
        <w:pStyle w:val="Level1Body"/>
      </w:pPr>
      <w:r w:rsidRPr="00FB04DC">
        <w:rPr>
          <w:noProof/>
        </w:rPr>
        <mc:AlternateContent>
          <mc:Choice Requires="wps">
            <w:drawing>
              <wp:anchor distT="0" distB="0" distL="114300" distR="114300" simplePos="0" relativeHeight="251657728" behindDoc="0" locked="1" layoutInCell="1" allowOverlap="1" wp14:anchorId="7379FA6F" wp14:editId="29897859">
                <wp:simplePos x="0" y="0"/>
                <wp:positionH relativeFrom="page">
                  <wp:align>center</wp:align>
                </wp:positionH>
                <wp:positionV relativeFrom="paragraph">
                  <wp:posOffset>0</wp:posOffset>
                </wp:positionV>
                <wp:extent cx="6858000" cy="939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10794DD"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LU5w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" fillcolor="black" stroked="f" strokeweight="0">
                <w10:wrap anchorx="page"/>
                <w10:anchorlock/>
              </v:rect>
            </w:pict>
          </mc:Fallback>
        </mc:AlternateContent>
      </w:r>
    </w:p>
    <w:p w14:paraId="3ACB48EA" w14:textId="77777777" w:rsidR="007124F4" w:rsidRPr="00FB04DC" w:rsidRDefault="007124F4" w:rsidP="00FB04DC">
      <w:pPr>
        <w:pStyle w:val="Level1Body"/>
        <w:sectPr w:rsidR="007124F4" w:rsidRPr="00FB04DC" w:rsidSect="00EE7171">
          <w:headerReference w:type="default" r:id="rId8"/>
          <w:footerReference w:type="default" r:id="rId9"/>
          <w:endnotePr>
            <w:numFmt w:val="decimal"/>
          </w:endnotePr>
          <w:pgSz w:w="12240" w:h="15840" w:code="1"/>
          <w:pgMar w:top="1008" w:right="1008" w:bottom="1008" w:left="1008" w:header="360" w:footer="360" w:gutter="0"/>
          <w:cols w:space="720"/>
          <w:noEndnote/>
          <w:docGrid w:linePitch="299"/>
        </w:sectPr>
      </w:pPr>
    </w:p>
    <w:p w14:paraId="23B90F7A" w14:textId="77777777" w:rsidR="00565F30" w:rsidRPr="00BD5697" w:rsidRDefault="00565F30" w:rsidP="00565F30">
      <w:pPr>
        <w:pStyle w:val="Heading4"/>
      </w:pPr>
      <w:r>
        <w:t>Questions and Answers</w:t>
      </w:r>
    </w:p>
    <w:p w14:paraId="0D938654" w14:textId="77777777" w:rsidR="00565F30" w:rsidRPr="00BD5697" w:rsidRDefault="00565F30" w:rsidP="00565F30">
      <w:pPr>
        <w:pStyle w:val="Level1Body"/>
      </w:pPr>
    </w:p>
    <w:p w14:paraId="6F94F12C" w14:textId="77777777" w:rsidR="00565F30" w:rsidRDefault="00565F30" w:rsidP="00565F30">
      <w:pPr>
        <w:pStyle w:val="Level1Body"/>
      </w:pPr>
      <w:r w:rsidRPr="00F053F3">
        <w:t xml:space="preserve">Following are the questions submitted and answers provided for the above mentioned </w:t>
      </w:r>
      <w:r w:rsidR="00766C6A">
        <w:t>Request for Proposal</w:t>
      </w:r>
      <w:r w:rsidRPr="00F053F3">
        <w:t xml:space="preserve">. </w:t>
      </w:r>
      <w:r w:rsidR="00766C6A">
        <w:t xml:space="preserve"> </w:t>
      </w:r>
      <w:r w:rsidRPr="00F053F3">
        <w:t xml:space="preserve">The questions and answers are to be considered as part of the </w:t>
      </w:r>
      <w:r w:rsidR="00766C6A">
        <w:t>Request for Proposal</w:t>
      </w:r>
      <w:r w:rsidRPr="00F053F3">
        <w:t>.</w:t>
      </w:r>
      <w:r>
        <w:t xml:space="preserve">  It is the Bidder’s responsibility to check the State Purchasing Bureau website for all addenda or amendments.</w:t>
      </w:r>
    </w:p>
    <w:p w14:paraId="3FF508B7" w14:textId="77777777" w:rsidR="000E1E41" w:rsidRPr="000E1E41" w:rsidRDefault="000E1E41" w:rsidP="000E1E41">
      <w:pPr>
        <w:jc w:val="both"/>
        <w:rPr>
          <w:sz w:val="24"/>
        </w:rPr>
        <w:sectPr w:rsidR="000E1E41" w:rsidRPr="000E1E41" w:rsidSect="000E1E41">
          <w:footerReference w:type="default" r:id="rId10"/>
          <w:endnotePr>
            <w:numFmt w:val="decimal"/>
          </w:endnotePr>
          <w:type w:val="continuous"/>
          <w:pgSz w:w="12240" w:h="15840"/>
          <w:pgMar w:top="1440" w:right="1440" w:bottom="1440" w:left="1440" w:header="1440" w:footer="288" w:gutter="0"/>
          <w:cols w:space="720"/>
          <w:noEndnote/>
          <w:titlePg/>
        </w:sectPr>
      </w:pPr>
    </w:p>
    <w:p w14:paraId="365C2554" w14:textId="77777777" w:rsidR="000E1E41" w:rsidRPr="000E1E41" w:rsidRDefault="000E1E41" w:rsidP="000E1E41">
      <w:pPr>
        <w:rPr>
          <w:sz w:val="24"/>
        </w:rPr>
        <w:sectPr w:rsidR="000E1E41" w:rsidRPr="000E1E41">
          <w:endnotePr>
            <w:numFmt w:val="decimal"/>
          </w:endnotePr>
          <w:type w:val="continuous"/>
          <w:pgSz w:w="12240" w:h="15840" w:code="1"/>
          <w:pgMar w:top="1440" w:right="1440" w:bottom="1440" w:left="1440" w:header="1440" w:footer="288" w:gutter="0"/>
          <w:cols w:space="720"/>
          <w:titlePg/>
        </w:sectPr>
      </w:pPr>
      <w:r w:rsidRPr="000E1E41">
        <w:rPr>
          <w:sz w:val="24"/>
          <w:lang w:val="en-CA"/>
        </w:rPr>
        <w:fldChar w:fldCharType="begin"/>
      </w:r>
      <w:r w:rsidRPr="000E1E41">
        <w:rPr>
          <w:sz w:val="24"/>
          <w:lang w:val="en-CA"/>
        </w:rPr>
        <w:instrText xml:space="preserve"> SEQ CHAPTER \h \r 1</w:instrText>
      </w:r>
      <w:r w:rsidRPr="000E1E41">
        <w:rPr>
          <w:sz w:val="24"/>
          <w:lang w:val="en-CA"/>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517"/>
        <w:gridCol w:w="928"/>
        <w:gridCol w:w="3127"/>
        <w:gridCol w:w="2761"/>
      </w:tblGrid>
      <w:tr w:rsidR="00156635" w:rsidRPr="00661946" w14:paraId="229FC9AB" w14:textId="77777777" w:rsidTr="00F333EB">
        <w:tc>
          <w:tcPr>
            <w:tcW w:w="1017" w:type="dxa"/>
            <w:shd w:val="clear" w:color="auto" w:fill="D8D8D8"/>
          </w:tcPr>
          <w:p w14:paraId="0810E0FC" w14:textId="77777777" w:rsidR="00156635" w:rsidRPr="00661946" w:rsidRDefault="00156635" w:rsidP="002A0AF2">
            <w:pPr>
              <w:pStyle w:val="Level1Body"/>
              <w:jc w:val="center"/>
              <w:rPr>
                <w:sz w:val="20"/>
              </w:rPr>
            </w:pPr>
            <w:r w:rsidRPr="00661946">
              <w:rPr>
                <w:sz w:val="20"/>
              </w:rPr>
              <w:t>Question Number</w:t>
            </w:r>
          </w:p>
        </w:tc>
        <w:tc>
          <w:tcPr>
            <w:tcW w:w="1517" w:type="dxa"/>
            <w:shd w:val="clear" w:color="auto" w:fill="D8D8D8"/>
          </w:tcPr>
          <w:p w14:paraId="0A93D261" w14:textId="77777777" w:rsidR="00156635" w:rsidRPr="00661946" w:rsidRDefault="00766C6A" w:rsidP="002A0AF2">
            <w:pPr>
              <w:pStyle w:val="Level1Body"/>
              <w:jc w:val="center"/>
              <w:rPr>
                <w:sz w:val="20"/>
              </w:rPr>
            </w:pPr>
            <w:r w:rsidRPr="00661946">
              <w:rPr>
                <w:sz w:val="20"/>
              </w:rPr>
              <w:t>RFP</w:t>
            </w:r>
          </w:p>
          <w:p w14:paraId="63FA9ADE" w14:textId="77777777" w:rsidR="00156635" w:rsidRPr="00661946" w:rsidRDefault="00156635" w:rsidP="002A0AF2">
            <w:pPr>
              <w:pStyle w:val="Level1Body"/>
              <w:jc w:val="center"/>
              <w:rPr>
                <w:sz w:val="20"/>
              </w:rPr>
            </w:pPr>
            <w:r w:rsidRPr="00661946">
              <w:rPr>
                <w:sz w:val="20"/>
              </w:rPr>
              <w:t>Section</w:t>
            </w:r>
          </w:p>
          <w:p w14:paraId="2014295E" w14:textId="77777777" w:rsidR="00156635" w:rsidRPr="00661946" w:rsidRDefault="00156635" w:rsidP="002A0AF2">
            <w:pPr>
              <w:pStyle w:val="Level1Body"/>
              <w:jc w:val="center"/>
              <w:rPr>
                <w:sz w:val="20"/>
              </w:rPr>
            </w:pPr>
            <w:r w:rsidRPr="00661946">
              <w:rPr>
                <w:sz w:val="20"/>
              </w:rPr>
              <w:t>Reference</w:t>
            </w:r>
          </w:p>
        </w:tc>
        <w:tc>
          <w:tcPr>
            <w:tcW w:w="928" w:type="dxa"/>
            <w:shd w:val="clear" w:color="auto" w:fill="D8D8D8"/>
          </w:tcPr>
          <w:p w14:paraId="4083B225" w14:textId="77777777" w:rsidR="00156635" w:rsidRPr="00661946" w:rsidRDefault="00766C6A" w:rsidP="002A0AF2">
            <w:pPr>
              <w:pStyle w:val="Level1Body"/>
              <w:jc w:val="center"/>
              <w:rPr>
                <w:sz w:val="20"/>
              </w:rPr>
            </w:pPr>
            <w:r w:rsidRPr="00661946">
              <w:rPr>
                <w:sz w:val="20"/>
              </w:rPr>
              <w:t>RFP</w:t>
            </w:r>
          </w:p>
          <w:p w14:paraId="17561BB9" w14:textId="77777777" w:rsidR="00156635" w:rsidRPr="00661946" w:rsidRDefault="00156635" w:rsidP="002A0AF2">
            <w:pPr>
              <w:pStyle w:val="Level1Body"/>
              <w:jc w:val="center"/>
              <w:rPr>
                <w:sz w:val="20"/>
              </w:rPr>
            </w:pPr>
            <w:r w:rsidRPr="00661946">
              <w:rPr>
                <w:sz w:val="20"/>
              </w:rPr>
              <w:t>Page Number</w:t>
            </w:r>
          </w:p>
        </w:tc>
        <w:tc>
          <w:tcPr>
            <w:tcW w:w="3127" w:type="dxa"/>
            <w:shd w:val="clear" w:color="auto" w:fill="D8D8D8"/>
          </w:tcPr>
          <w:p w14:paraId="5D72395C" w14:textId="77777777" w:rsidR="00156635" w:rsidRPr="00661946" w:rsidRDefault="00156635" w:rsidP="002A0AF2">
            <w:pPr>
              <w:pStyle w:val="Level1Body"/>
              <w:jc w:val="center"/>
              <w:rPr>
                <w:sz w:val="20"/>
              </w:rPr>
            </w:pPr>
            <w:r w:rsidRPr="00661946">
              <w:rPr>
                <w:sz w:val="20"/>
              </w:rPr>
              <w:t>Question</w:t>
            </w:r>
          </w:p>
        </w:tc>
        <w:tc>
          <w:tcPr>
            <w:tcW w:w="2761" w:type="dxa"/>
            <w:shd w:val="clear" w:color="auto" w:fill="D8D8D8"/>
          </w:tcPr>
          <w:p w14:paraId="020F5E42" w14:textId="77777777" w:rsidR="00156635" w:rsidRPr="00661946" w:rsidRDefault="00156635" w:rsidP="002A0AF2">
            <w:pPr>
              <w:pStyle w:val="Level1Body"/>
              <w:jc w:val="center"/>
              <w:rPr>
                <w:sz w:val="20"/>
              </w:rPr>
            </w:pPr>
            <w:r w:rsidRPr="00661946">
              <w:rPr>
                <w:sz w:val="20"/>
              </w:rPr>
              <w:t>State Response</w:t>
            </w:r>
          </w:p>
        </w:tc>
      </w:tr>
      <w:tr w:rsidR="00F333EB" w:rsidRPr="00661946" w14:paraId="05B77F0A" w14:textId="77777777" w:rsidTr="00F333EB">
        <w:tc>
          <w:tcPr>
            <w:tcW w:w="1017" w:type="dxa"/>
            <w:shd w:val="clear" w:color="auto" w:fill="auto"/>
          </w:tcPr>
          <w:p w14:paraId="670867BC" w14:textId="77777777" w:rsidR="00F333EB" w:rsidRPr="00661946" w:rsidRDefault="00F333EB" w:rsidP="00F333EB">
            <w:pPr>
              <w:pStyle w:val="Level1Body"/>
              <w:rPr>
                <w:sz w:val="20"/>
              </w:rPr>
            </w:pPr>
            <w:r w:rsidRPr="00661946">
              <w:rPr>
                <w:sz w:val="20"/>
              </w:rPr>
              <w:t>1.</w:t>
            </w:r>
          </w:p>
        </w:tc>
        <w:tc>
          <w:tcPr>
            <w:tcW w:w="1517" w:type="dxa"/>
            <w:shd w:val="clear" w:color="auto" w:fill="auto"/>
          </w:tcPr>
          <w:p w14:paraId="48807422" w14:textId="163255AF" w:rsidR="00F333EB" w:rsidRPr="00F333EB" w:rsidRDefault="00F333EB" w:rsidP="00F333EB">
            <w:pPr>
              <w:pStyle w:val="Level1Body"/>
              <w:rPr>
                <w:sz w:val="18"/>
                <w:szCs w:val="18"/>
              </w:rPr>
            </w:pPr>
            <w:r w:rsidRPr="00F333EB">
              <w:rPr>
                <w:sz w:val="18"/>
                <w:szCs w:val="18"/>
              </w:rPr>
              <w:t>Evaluation Criteria, Mandatory Requirements, Item 1</w:t>
            </w:r>
          </w:p>
        </w:tc>
        <w:tc>
          <w:tcPr>
            <w:tcW w:w="928" w:type="dxa"/>
            <w:shd w:val="clear" w:color="auto" w:fill="auto"/>
          </w:tcPr>
          <w:p w14:paraId="02F41838" w14:textId="240DDA57" w:rsidR="00F333EB" w:rsidRPr="00F333EB" w:rsidRDefault="00F333EB" w:rsidP="00F333EB">
            <w:pPr>
              <w:pStyle w:val="Level1Body"/>
              <w:rPr>
                <w:sz w:val="18"/>
                <w:szCs w:val="18"/>
              </w:rPr>
            </w:pPr>
            <w:r w:rsidRPr="00F333EB">
              <w:rPr>
                <w:sz w:val="18"/>
                <w:szCs w:val="18"/>
              </w:rPr>
              <w:t>N/A</w:t>
            </w:r>
          </w:p>
        </w:tc>
        <w:tc>
          <w:tcPr>
            <w:tcW w:w="3127" w:type="dxa"/>
            <w:shd w:val="clear" w:color="auto" w:fill="auto"/>
          </w:tcPr>
          <w:p w14:paraId="6951C3FB" w14:textId="427E052F" w:rsidR="00F333EB" w:rsidRPr="00F333EB" w:rsidRDefault="00F333EB" w:rsidP="00F333EB">
            <w:pPr>
              <w:pStyle w:val="Level1Body"/>
              <w:rPr>
                <w:sz w:val="18"/>
                <w:szCs w:val="18"/>
              </w:rPr>
            </w:pPr>
            <w:r w:rsidRPr="00F333EB">
              <w:rPr>
                <w:sz w:val="18"/>
                <w:szCs w:val="18"/>
              </w:rPr>
              <w:t>Mandatory requirement #1 states that the Request for Proposal for Contractual Services form is to be signed manually in ink or by DocuSign. Is it acceptable for the vendor to sign the form using an e-sign program other than DocuSign, such as Adobe Sign?</w:t>
            </w:r>
          </w:p>
        </w:tc>
        <w:tc>
          <w:tcPr>
            <w:tcW w:w="2761" w:type="dxa"/>
            <w:shd w:val="clear" w:color="auto" w:fill="auto"/>
          </w:tcPr>
          <w:p w14:paraId="00D85167" w14:textId="777CD048" w:rsidR="00F333EB" w:rsidRPr="00FA56E6" w:rsidRDefault="004666C9" w:rsidP="00F333EB">
            <w:pPr>
              <w:pStyle w:val="Level1Body"/>
              <w:rPr>
                <w:sz w:val="18"/>
                <w:szCs w:val="18"/>
              </w:rPr>
            </w:pPr>
            <w:r w:rsidRPr="00FA56E6">
              <w:rPr>
                <w:sz w:val="18"/>
                <w:szCs w:val="18"/>
              </w:rPr>
              <w:t>No. The State will only accept responses that have been signed manually in ink or by DocuSign.</w:t>
            </w:r>
          </w:p>
        </w:tc>
      </w:tr>
      <w:tr w:rsidR="00F333EB" w:rsidRPr="00661946" w14:paraId="4275319A" w14:textId="77777777" w:rsidTr="00F333EB">
        <w:tc>
          <w:tcPr>
            <w:tcW w:w="1017" w:type="dxa"/>
            <w:shd w:val="clear" w:color="auto" w:fill="auto"/>
          </w:tcPr>
          <w:p w14:paraId="6B9152F6" w14:textId="77777777" w:rsidR="00F333EB" w:rsidRPr="00661946" w:rsidRDefault="00F333EB" w:rsidP="00F333EB">
            <w:pPr>
              <w:pStyle w:val="Level1Body"/>
              <w:rPr>
                <w:sz w:val="20"/>
              </w:rPr>
            </w:pPr>
            <w:r w:rsidRPr="00661946">
              <w:rPr>
                <w:sz w:val="20"/>
              </w:rPr>
              <w:t>2.</w:t>
            </w:r>
          </w:p>
        </w:tc>
        <w:tc>
          <w:tcPr>
            <w:tcW w:w="1517" w:type="dxa"/>
            <w:shd w:val="clear" w:color="auto" w:fill="auto"/>
          </w:tcPr>
          <w:p w14:paraId="412892C6" w14:textId="46B9F159" w:rsidR="00F333EB" w:rsidRPr="00F333EB" w:rsidRDefault="00F333EB" w:rsidP="00F333EB">
            <w:pPr>
              <w:pStyle w:val="Level1Body"/>
              <w:rPr>
                <w:sz w:val="18"/>
                <w:szCs w:val="18"/>
              </w:rPr>
            </w:pPr>
            <w:r w:rsidRPr="00F333EB">
              <w:rPr>
                <w:sz w:val="18"/>
                <w:szCs w:val="18"/>
              </w:rPr>
              <w:t>II, Terms and Conditions, Subsection F, Prices; and Cost Proposal</w:t>
            </w:r>
          </w:p>
        </w:tc>
        <w:tc>
          <w:tcPr>
            <w:tcW w:w="928" w:type="dxa"/>
            <w:shd w:val="clear" w:color="auto" w:fill="auto"/>
          </w:tcPr>
          <w:p w14:paraId="4C9383A1" w14:textId="666CB334" w:rsidR="00F333EB" w:rsidRPr="00F333EB" w:rsidRDefault="00F333EB" w:rsidP="00F333EB">
            <w:pPr>
              <w:pStyle w:val="Level1Body"/>
              <w:rPr>
                <w:sz w:val="18"/>
                <w:szCs w:val="18"/>
              </w:rPr>
            </w:pPr>
            <w:r w:rsidRPr="00F333EB">
              <w:rPr>
                <w:sz w:val="18"/>
                <w:szCs w:val="18"/>
              </w:rPr>
              <w:t>11</w:t>
            </w:r>
          </w:p>
        </w:tc>
        <w:tc>
          <w:tcPr>
            <w:tcW w:w="3127" w:type="dxa"/>
            <w:shd w:val="clear" w:color="auto" w:fill="auto"/>
          </w:tcPr>
          <w:p w14:paraId="522D9F30" w14:textId="7323C3DB" w:rsidR="00F333EB" w:rsidRPr="00F333EB" w:rsidRDefault="00F333EB" w:rsidP="00F333EB">
            <w:pPr>
              <w:pStyle w:val="Level1Body"/>
              <w:rPr>
                <w:sz w:val="18"/>
                <w:szCs w:val="18"/>
              </w:rPr>
            </w:pPr>
            <w:r w:rsidRPr="00F333EB">
              <w:rPr>
                <w:sz w:val="18"/>
                <w:szCs w:val="18"/>
              </w:rPr>
              <w:t>Subsection F and the cost proposal each state that prices and terms in the proposal are “valid commencing on the opening date of the proposal”. The vendor believes that the pricing and terms in the proposal should not be effective on the opening date of the proposal as that creates a conflict with the current vendor contract. Instead, the prices and terms of the proposal should be effective at the beginning of the term of the new contract issued as a result of the bid award. Does the State agree?</w:t>
            </w:r>
          </w:p>
        </w:tc>
        <w:tc>
          <w:tcPr>
            <w:tcW w:w="2761" w:type="dxa"/>
            <w:shd w:val="clear" w:color="auto" w:fill="auto"/>
          </w:tcPr>
          <w:p w14:paraId="1D3988CE" w14:textId="74BD7E20" w:rsidR="00F333EB" w:rsidRDefault="00067AFA" w:rsidP="00F333EB">
            <w:pPr>
              <w:pStyle w:val="Level1Body"/>
              <w:rPr>
                <w:sz w:val="18"/>
                <w:szCs w:val="18"/>
              </w:rPr>
            </w:pPr>
            <w:r w:rsidRPr="00067AFA">
              <w:rPr>
                <w:sz w:val="18"/>
                <w:szCs w:val="18"/>
              </w:rPr>
              <w:t>Contract negotiations take place after an intent to award has been issued.</w:t>
            </w:r>
            <w:r>
              <w:rPr>
                <w:sz w:val="18"/>
                <w:szCs w:val="18"/>
              </w:rPr>
              <w:t xml:space="preserve"> Note, however, that the quoted</w:t>
            </w:r>
            <w:r w:rsidR="004A202F" w:rsidRPr="00FA56E6">
              <w:rPr>
                <w:sz w:val="18"/>
                <w:szCs w:val="18"/>
              </w:rPr>
              <w:t xml:space="preserve"> </w:t>
            </w:r>
            <w:r>
              <w:rPr>
                <w:sz w:val="18"/>
                <w:szCs w:val="18"/>
              </w:rPr>
              <w:t xml:space="preserve">price </w:t>
            </w:r>
            <w:r w:rsidR="004A202F" w:rsidRPr="00FA56E6">
              <w:rPr>
                <w:sz w:val="18"/>
                <w:szCs w:val="18"/>
              </w:rPr>
              <w:t xml:space="preserve">term </w:t>
            </w:r>
            <w:r>
              <w:rPr>
                <w:sz w:val="18"/>
                <w:szCs w:val="18"/>
              </w:rPr>
              <w:t xml:space="preserve">is meant to </w:t>
            </w:r>
            <w:r w:rsidR="004A202F" w:rsidRPr="00FA56E6">
              <w:rPr>
                <w:sz w:val="18"/>
                <w:szCs w:val="18"/>
              </w:rPr>
              <w:t>ensure that the pricing submitted by the bidder is not up for negotiation during the contract finalization period. The pricing proposed by the bidder will go into effect with the new contract awarded from this RFP.</w:t>
            </w:r>
          </w:p>
          <w:p w14:paraId="3B40DD43" w14:textId="38CF41A1" w:rsidR="00067AFA" w:rsidRPr="00FA56E6" w:rsidRDefault="00067AFA" w:rsidP="00F333EB">
            <w:pPr>
              <w:pStyle w:val="Level1Body"/>
              <w:rPr>
                <w:sz w:val="18"/>
                <w:szCs w:val="18"/>
              </w:rPr>
            </w:pPr>
          </w:p>
        </w:tc>
      </w:tr>
      <w:tr w:rsidR="00F333EB" w:rsidRPr="00661946" w14:paraId="5CA81AD9" w14:textId="77777777" w:rsidTr="00F333EB">
        <w:tc>
          <w:tcPr>
            <w:tcW w:w="1017" w:type="dxa"/>
            <w:shd w:val="clear" w:color="auto" w:fill="auto"/>
          </w:tcPr>
          <w:p w14:paraId="24FCA7C1" w14:textId="77777777" w:rsidR="00F333EB" w:rsidRPr="00661946" w:rsidRDefault="00F333EB" w:rsidP="00F333EB">
            <w:pPr>
              <w:pStyle w:val="Level1Body"/>
              <w:rPr>
                <w:sz w:val="20"/>
              </w:rPr>
            </w:pPr>
            <w:r w:rsidRPr="00661946">
              <w:rPr>
                <w:sz w:val="20"/>
              </w:rPr>
              <w:t>3.</w:t>
            </w:r>
          </w:p>
        </w:tc>
        <w:tc>
          <w:tcPr>
            <w:tcW w:w="1517" w:type="dxa"/>
            <w:shd w:val="clear" w:color="auto" w:fill="auto"/>
          </w:tcPr>
          <w:p w14:paraId="0BBC638B" w14:textId="3E1D8CF7" w:rsidR="00F333EB" w:rsidRPr="00F333EB" w:rsidRDefault="00F333EB" w:rsidP="00F333EB">
            <w:pPr>
              <w:pStyle w:val="Level1Body"/>
              <w:rPr>
                <w:sz w:val="18"/>
                <w:szCs w:val="18"/>
              </w:rPr>
            </w:pPr>
            <w:r w:rsidRPr="00F333EB">
              <w:rPr>
                <w:sz w:val="18"/>
                <w:szCs w:val="18"/>
              </w:rPr>
              <w:t>II, Terms and Conditions, Subsection F, Prices, and Subsection I, Change Orders or Substitutions</w:t>
            </w:r>
          </w:p>
        </w:tc>
        <w:tc>
          <w:tcPr>
            <w:tcW w:w="928" w:type="dxa"/>
            <w:shd w:val="clear" w:color="auto" w:fill="auto"/>
          </w:tcPr>
          <w:p w14:paraId="55438976" w14:textId="0EB5A27F" w:rsidR="00F333EB" w:rsidRPr="00F333EB" w:rsidRDefault="00F333EB" w:rsidP="00F333EB">
            <w:pPr>
              <w:pStyle w:val="Level1Body"/>
              <w:rPr>
                <w:sz w:val="18"/>
                <w:szCs w:val="18"/>
              </w:rPr>
            </w:pPr>
            <w:r w:rsidRPr="00F333EB">
              <w:rPr>
                <w:sz w:val="18"/>
                <w:szCs w:val="18"/>
              </w:rPr>
              <w:t>11</w:t>
            </w:r>
          </w:p>
        </w:tc>
        <w:tc>
          <w:tcPr>
            <w:tcW w:w="3127" w:type="dxa"/>
            <w:shd w:val="clear" w:color="auto" w:fill="auto"/>
          </w:tcPr>
          <w:p w14:paraId="69278F8B" w14:textId="77777777" w:rsidR="00F333EB" w:rsidRPr="00F333EB" w:rsidRDefault="00F333EB" w:rsidP="00F333EB">
            <w:pPr>
              <w:rPr>
                <w:sz w:val="18"/>
                <w:szCs w:val="18"/>
              </w:rPr>
            </w:pPr>
            <w:r w:rsidRPr="00F333EB">
              <w:rPr>
                <w:sz w:val="18"/>
                <w:szCs w:val="18"/>
              </w:rPr>
              <w:t xml:space="preserve">If the USPS adopts any new postal regulations, procedures, rates, or incentives which directly affect the cost or performance of the services, the vendor may modify prices and would provide the State with at least </w:t>
            </w:r>
            <w:r w:rsidRPr="00F333EB">
              <w:rPr>
                <w:sz w:val="18"/>
                <w:szCs w:val="18"/>
              </w:rPr>
              <w:lastRenderedPageBreak/>
              <w:t>30 days advance written notice of such USPS changes and pricing modifications and would review them in detail with the State. If the State objects to such modification, it will notify the vendor in writing prior to the end of the 30 day notice period and the parties will negotiate in good faith to reach an amendment which fairly allocates the effect of such USPS changes. However, applied postage required and regulations set by the USPS shall be effective on the date set by the USPS and modifications initially imposed by the vendor shall remain in effect during the negotiations until an amendment is signed by both parties.</w:t>
            </w:r>
          </w:p>
          <w:p w14:paraId="2DBAA42F" w14:textId="77777777" w:rsidR="00F333EB" w:rsidRPr="00F333EB" w:rsidRDefault="00F333EB" w:rsidP="00F333EB">
            <w:pPr>
              <w:rPr>
                <w:sz w:val="18"/>
                <w:szCs w:val="18"/>
              </w:rPr>
            </w:pPr>
          </w:p>
          <w:p w14:paraId="1AFD5607" w14:textId="6C396CFF" w:rsidR="00F333EB" w:rsidRPr="00F333EB" w:rsidRDefault="00F333EB" w:rsidP="00F333EB">
            <w:pPr>
              <w:pStyle w:val="Level1Body"/>
              <w:rPr>
                <w:sz w:val="18"/>
                <w:szCs w:val="18"/>
              </w:rPr>
            </w:pPr>
            <w:r w:rsidRPr="00F333EB">
              <w:rPr>
                <w:sz w:val="18"/>
                <w:szCs w:val="18"/>
              </w:rPr>
              <w:t>Does the State agree?</w:t>
            </w:r>
          </w:p>
        </w:tc>
        <w:tc>
          <w:tcPr>
            <w:tcW w:w="2761" w:type="dxa"/>
            <w:shd w:val="clear" w:color="auto" w:fill="auto"/>
          </w:tcPr>
          <w:p w14:paraId="03D9FC13" w14:textId="0DB329F7" w:rsidR="00F333EB" w:rsidRPr="00BD65E9" w:rsidRDefault="00067AFA" w:rsidP="00F333EB">
            <w:pPr>
              <w:pStyle w:val="Level1Body"/>
              <w:rPr>
                <w:sz w:val="18"/>
                <w:szCs w:val="18"/>
              </w:rPr>
            </w:pPr>
            <w:r w:rsidRPr="00BD65E9">
              <w:rPr>
                <w:sz w:val="18"/>
                <w:szCs w:val="18"/>
              </w:rPr>
              <w:lastRenderedPageBreak/>
              <w:t>Contract negotiations take place after an intent to award has been issued.</w:t>
            </w:r>
          </w:p>
        </w:tc>
      </w:tr>
      <w:tr w:rsidR="00F333EB" w:rsidRPr="00661946" w14:paraId="0E6468B6" w14:textId="77777777" w:rsidTr="00F333EB">
        <w:tc>
          <w:tcPr>
            <w:tcW w:w="1017" w:type="dxa"/>
            <w:shd w:val="clear" w:color="auto" w:fill="auto"/>
          </w:tcPr>
          <w:p w14:paraId="381AEEA5" w14:textId="77777777" w:rsidR="00F333EB" w:rsidRPr="00661946" w:rsidRDefault="00F333EB" w:rsidP="00F333EB">
            <w:pPr>
              <w:pStyle w:val="Level1Body"/>
              <w:rPr>
                <w:sz w:val="20"/>
              </w:rPr>
            </w:pPr>
            <w:r w:rsidRPr="00661946">
              <w:rPr>
                <w:sz w:val="20"/>
              </w:rPr>
              <w:t>4.</w:t>
            </w:r>
          </w:p>
        </w:tc>
        <w:tc>
          <w:tcPr>
            <w:tcW w:w="1517" w:type="dxa"/>
            <w:shd w:val="clear" w:color="auto" w:fill="auto"/>
          </w:tcPr>
          <w:p w14:paraId="7C41F46C" w14:textId="72176F3D" w:rsidR="00F333EB" w:rsidRPr="00F333EB" w:rsidRDefault="00F333EB" w:rsidP="00F333EB">
            <w:pPr>
              <w:pStyle w:val="Level1Body"/>
              <w:rPr>
                <w:sz w:val="18"/>
                <w:szCs w:val="18"/>
              </w:rPr>
            </w:pPr>
            <w:r w:rsidRPr="00F333EB">
              <w:rPr>
                <w:sz w:val="18"/>
                <w:szCs w:val="18"/>
              </w:rPr>
              <w:t>II, Terms and Conditions, Section W Contract Closeout.</w:t>
            </w:r>
          </w:p>
        </w:tc>
        <w:tc>
          <w:tcPr>
            <w:tcW w:w="928" w:type="dxa"/>
            <w:shd w:val="clear" w:color="auto" w:fill="auto"/>
          </w:tcPr>
          <w:p w14:paraId="094AD431" w14:textId="08137A10" w:rsidR="00F333EB" w:rsidRPr="00F333EB" w:rsidRDefault="00F333EB" w:rsidP="00F333EB">
            <w:pPr>
              <w:pStyle w:val="Level1Body"/>
              <w:rPr>
                <w:sz w:val="18"/>
                <w:szCs w:val="18"/>
              </w:rPr>
            </w:pPr>
            <w:r w:rsidRPr="00F333EB">
              <w:rPr>
                <w:sz w:val="18"/>
                <w:szCs w:val="18"/>
              </w:rPr>
              <w:t>17</w:t>
            </w:r>
          </w:p>
        </w:tc>
        <w:tc>
          <w:tcPr>
            <w:tcW w:w="3127" w:type="dxa"/>
            <w:shd w:val="clear" w:color="auto" w:fill="auto"/>
          </w:tcPr>
          <w:p w14:paraId="16BB0025" w14:textId="6E3E77E0" w:rsidR="00F333EB" w:rsidRPr="00F333EB" w:rsidRDefault="00F333EB" w:rsidP="00F333EB">
            <w:pPr>
              <w:pStyle w:val="Level1Body"/>
              <w:rPr>
                <w:sz w:val="18"/>
                <w:szCs w:val="18"/>
              </w:rPr>
            </w:pPr>
            <w:r w:rsidRPr="00F333EB">
              <w:rPr>
                <w:sz w:val="18"/>
                <w:szCs w:val="18"/>
              </w:rPr>
              <w:t>Does the State agree that where it says the State requires “transfer of information or data related to this contract” it means information and data belonging to or available to the State and does not mean that Contractor would have to turn over proprietary, confidential or trade secret information?</w:t>
            </w:r>
          </w:p>
        </w:tc>
        <w:tc>
          <w:tcPr>
            <w:tcW w:w="2761" w:type="dxa"/>
            <w:shd w:val="clear" w:color="auto" w:fill="auto"/>
          </w:tcPr>
          <w:p w14:paraId="1F014297" w14:textId="54CE484D" w:rsidR="00F333EB" w:rsidRPr="00BD65E9" w:rsidRDefault="00067AFA" w:rsidP="00F333EB">
            <w:pPr>
              <w:pStyle w:val="Level1Body"/>
              <w:rPr>
                <w:sz w:val="18"/>
                <w:szCs w:val="18"/>
              </w:rPr>
            </w:pPr>
            <w:r w:rsidRPr="00BD65E9">
              <w:rPr>
                <w:sz w:val="18"/>
                <w:szCs w:val="18"/>
              </w:rPr>
              <w:t>Contract negotiations take place after an intent to award has been issued.</w:t>
            </w:r>
          </w:p>
        </w:tc>
      </w:tr>
      <w:tr w:rsidR="00F333EB" w:rsidRPr="00661946" w14:paraId="3DF4F4EA" w14:textId="77777777" w:rsidTr="00F333EB">
        <w:tc>
          <w:tcPr>
            <w:tcW w:w="1017" w:type="dxa"/>
            <w:shd w:val="clear" w:color="auto" w:fill="auto"/>
          </w:tcPr>
          <w:p w14:paraId="3D11B707" w14:textId="77777777" w:rsidR="00F333EB" w:rsidRPr="00661946" w:rsidRDefault="00F333EB" w:rsidP="00F333EB">
            <w:pPr>
              <w:pStyle w:val="Level1Body"/>
              <w:rPr>
                <w:sz w:val="20"/>
              </w:rPr>
            </w:pPr>
            <w:r w:rsidRPr="00661946">
              <w:rPr>
                <w:sz w:val="20"/>
              </w:rPr>
              <w:t>5.</w:t>
            </w:r>
          </w:p>
        </w:tc>
        <w:tc>
          <w:tcPr>
            <w:tcW w:w="1517" w:type="dxa"/>
            <w:shd w:val="clear" w:color="auto" w:fill="auto"/>
          </w:tcPr>
          <w:p w14:paraId="6BA76820" w14:textId="6D89B1D3" w:rsidR="00F333EB" w:rsidRPr="00F333EB" w:rsidRDefault="00F333EB" w:rsidP="00F333EB">
            <w:pPr>
              <w:pStyle w:val="Level1Body"/>
              <w:rPr>
                <w:sz w:val="18"/>
                <w:szCs w:val="18"/>
              </w:rPr>
            </w:pPr>
            <w:r w:rsidRPr="00F333EB">
              <w:rPr>
                <w:sz w:val="18"/>
                <w:szCs w:val="18"/>
              </w:rPr>
              <w:t>III, Contractor Duties, Subsection N, Warranty</w:t>
            </w:r>
          </w:p>
        </w:tc>
        <w:tc>
          <w:tcPr>
            <w:tcW w:w="928" w:type="dxa"/>
            <w:shd w:val="clear" w:color="auto" w:fill="auto"/>
          </w:tcPr>
          <w:p w14:paraId="105272A3" w14:textId="5677E9C1" w:rsidR="00F333EB" w:rsidRPr="00F333EB" w:rsidRDefault="00F333EB" w:rsidP="00F333EB">
            <w:pPr>
              <w:pStyle w:val="Level1Body"/>
              <w:rPr>
                <w:sz w:val="18"/>
                <w:szCs w:val="18"/>
              </w:rPr>
            </w:pPr>
            <w:r w:rsidRPr="00F333EB">
              <w:rPr>
                <w:sz w:val="18"/>
                <w:szCs w:val="18"/>
              </w:rPr>
              <w:t>25</w:t>
            </w:r>
          </w:p>
        </w:tc>
        <w:tc>
          <w:tcPr>
            <w:tcW w:w="3127" w:type="dxa"/>
            <w:shd w:val="clear" w:color="auto" w:fill="auto"/>
          </w:tcPr>
          <w:p w14:paraId="514F85ED" w14:textId="77777777" w:rsidR="00F333EB" w:rsidRPr="00F333EB" w:rsidRDefault="00F333EB" w:rsidP="00F333EB">
            <w:pPr>
              <w:rPr>
                <w:sz w:val="18"/>
                <w:szCs w:val="18"/>
              </w:rPr>
            </w:pPr>
            <w:r w:rsidRPr="00F333EB">
              <w:rPr>
                <w:sz w:val="18"/>
                <w:szCs w:val="18"/>
              </w:rPr>
              <w:t>The concept of reperforming services is not applicable for mail presort services. After the mail has been comingled, and after the mail has been delivered to the USPS, it cannot be pulled and sorted again. The second half of the warranty provision includes consequences for a breach. The vendor believes the existing breach provision in section M, as well as sections J and K regarding vendor performance and a corrective action plan, of section II, Terms and Conditions, provide adequate remedies for the State. Vendor would like to replace the warranty provision in section N of section III of the RFP with the following:</w:t>
            </w:r>
          </w:p>
          <w:p w14:paraId="72D1B5C1" w14:textId="77777777" w:rsidR="00F333EB" w:rsidRPr="00F333EB" w:rsidRDefault="00F333EB" w:rsidP="00F333EB">
            <w:pPr>
              <w:rPr>
                <w:sz w:val="18"/>
                <w:szCs w:val="18"/>
              </w:rPr>
            </w:pPr>
          </w:p>
          <w:p w14:paraId="72369317" w14:textId="77777777" w:rsidR="00F333EB" w:rsidRPr="00F333EB" w:rsidRDefault="00F333EB" w:rsidP="00F333EB">
            <w:pPr>
              <w:ind w:left="342"/>
              <w:rPr>
                <w:sz w:val="18"/>
                <w:szCs w:val="18"/>
              </w:rPr>
            </w:pPr>
            <w:r w:rsidRPr="00F333EB">
              <w:rPr>
                <w:sz w:val="18"/>
                <w:szCs w:val="18"/>
              </w:rPr>
              <w:t xml:space="preserve">Contractor shall perform all duties and obligations required of it pursuant to this agreement in a professional and workmanlike manner and in accordance with accepted presort mail processing industry standards.  EXCEPT AS SET FORTH IN THE IMMEDIATELY </w:t>
            </w:r>
            <w:r w:rsidRPr="00F333EB">
              <w:rPr>
                <w:sz w:val="18"/>
                <w:szCs w:val="18"/>
              </w:rPr>
              <w:lastRenderedPageBreak/>
              <w:t xml:space="preserve">PRECEDING SENTENCE, CONTRACTOR MAKES NO WARRANTIES, EXPRESS OR IMPLIED, INCLUDING ANY WARRANTY OF MERCHANTABILITY OR FITNESS FOR A PARTICULAR PURPOSE WITH RESPECT TO THE SERVICES AND ANY SUCH WARRANTIES </w:t>
            </w:r>
            <w:smartTag w:uri="urn:schemas-microsoft-com:office:smarttags" w:element="stockticker">
              <w:r w:rsidRPr="00F333EB">
                <w:rPr>
                  <w:sz w:val="18"/>
                  <w:szCs w:val="18"/>
                </w:rPr>
                <w:t>ARE</w:t>
              </w:r>
            </w:smartTag>
            <w:r w:rsidRPr="00F333EB">
              <w:rPr>
                <w:sz w:val="18"/>
                <w:szCs w:val="18"/>
              </w:rPr>
              <w:t xml:space="preserve"> HEREBY EXPRESSLY DISCLAIMED.</w:t>
            </w:r>
          </w:p>
          <w:p w14:paraId="32B5BB70" w14:textId="77777777" w:rsidR="00F333EB" w:rsidRPr="00F333EB" w:rsidRDefault="00F333EB" w:rsidP="00F333EB">
            <w:pPr>
              <w:rPr>
                <w:sz w:val="18"/>
                <w:szCs w:val="18"/>
              </w:rPr>
            </w:pPr>
          </w:p>
          <w:p w14:paraId="460496FB" w14:textId="00E488B0" w:rsidR="00F333EB" w:rsidRPr="00F333EB" w:rsidRDefault="00F333EB" w:rsidP="00F333EB">
            <w:pPr>
              <w:pStyle w:val="Level1Body"/>
              <w:rPr>
                <w:sz w:val="18"/>
                <w:szCs w:val="18"/>
              </w:rPr>
            </w:pPr>
            <w:r w:rsidRPr="00F333EB">
              <w:rPr>
                <w:sz w:val="18"/>
                <w:szCs w:val="18"/>
              </w:rPr>
              <w:t>Does the State agree?</w:t>
            </w:r>
          </w:p>
        </w:tc>
        <w:tc>
          <w:tcPr>
            <w:tcW w:w="2761" w:type="dxa"/>
            <w:shd w:val="clear" w:color="auto" w:fill="auto"/>
          </w:tcPr>
          <w:p w14:paraId="3920E4C4" w14:textId="1FF4F6F3" w:rsidR="00F333EB" w:rsidRPr="00BD65E9" w:rsidRDefault="00067AFA" w:rsidP="00F333EB">
            <w:pPr>
              <w:pStyle w:val="Level1Body"/>
              <w:rPr>
                <w:sz w:val="18"/>
                <w:szCs w:val="18"/>
              </w:rPr>
            </w:pPr>
            <w:r w:rsidRPr="00BD65E9">
              <w:rPr>
                <w:sz w:val="18"/>
                <w:szCs w:val="18"/>
              </w:rPr>
              <w:lastRenderedPageBreak/>
              <w:t>Contract negotiations take place after an intent to award has been issued.</w:t>
            </w:r>
          </w:p>
        </w:tc>
      </w:tr>
      <w:tr w:rsidR="00F333EB" w:rsidRPr="00661946" w14:paraId="23418722" w14:textId="77777777" w:rsidTr="00F333EB">
        <w:tc>
          <w:tcPr>
            <w:tcW w:w="1017" w:type="dxa"/>
            <w:shd w:val="clear" w:color="auto" w:fill="auto"/>
          </w:tcPr>
          <w:p w14:paraId="23D9F6CD" w14:textId="533F7F07" w:rsidR="00F333EB" w:rsidRPr="00661946" w:rsidRDefault="00F333EB" w:rsidP="00F333EB">
            <w:pPr>
              <w:pStyle w:val="Level1Body"/>
              <w:rPr>
                <w:sz w:val="20"/>
              </w:rPr>
            </w:pPr>
            <w:r>
              <w:rPr>
                <w:sz w:val="20"/>
              </w:rPr>
              <w:t>6.</w:t>
            </w:r>
          </w:p>
        </w:tc>
        <w:tc>
          <w:tcPr>
            <w:tcW w:w="1517" w:type="dxa"/>
            <w:shd w:val="clear" w:color="auto" w:fill="auto"/>
          </w:tcPr>
          <w:p w14:paraId="7BDDEBAA" w14:textId="5A5C88F9" w:rsidR="00F333EB" w:rsidRPr="00F333EB" w:rsidRDefault="00F333EB" w:rsidP="00F333EB">
            <w:pPr>
              <w:pStyle w:val="Level1Body"/>
              <w:rPr>
                <w:sz w:val="18"/>
                <w:szCs w:val="18"/>
              </w:rPr>
            </w:pPr>
            <w:r w:rsidRPr="00F333EB">
              <w:rPr>
                <w:sz w:val="18"/>
                <w:szCs w:val="18"/>
              </w:rPr>
              <w:t>IV, Payment, Subsection A, Prohibition Against Advance Payment</w:t>
            </w:r>
          </w:p>
        </w:tc>
        <w:tc>
          <w:tcPr>
            <w:tcW w:w="928" w:type="dxa"/>
            <w:shd w:val="clear" w:color="auto" w:fill="auto"/>
          </w:tcPr>
          <w:p w14:paraId="0BA6C6C2" w14:textId="2AFFABC6" w:rsidR="00F333EB" w:rsidRPr="00F333EB" w:rsidRDefault="00F333EB" w:rsidP="00F333EB">
            <w:pPr>
              <w:pStyle w:val="Level1Body"/>
              <w:rPr>
                <w:sz w:val="18"/>
                <w:szCs w:val="18"/>
              </w:rPr>
            </w:pPr>
            <w:r w:rsidRPr="00F333EB">
              <w:rPr>
                <w:sz w:val="18"/>
                <w:szCs w:val="18"/>
              </w:rPr>
              <w:t>26</w:t>
            </w:r>
          </w:p>
        </w:tc>
        <w:tc>
          <w:tcPr>
            <w:tcW w:w="3127" w:type="dxa"/>
            <w:shd w:val="clear" w:color="auto" w:fill="auto"/>
          </w:tcPr>
          <w:p w14:paraId="2D6D9EC7" w14:textId="77777777" w:rsidR="00F333EB" w:rsidRPr="00F333EB" w:rsidRDefault="00F333EB" w:rsidP="00F333EB">
            <w:pPr>
              <w:rPr>
                <w:sz w:val="18"/>
                <w:szCs w:val="18"/>
              </w:rPr>
            </w:pPr>
            <w:r w:rsidRPr="00F333EB">
              <w:rPr>
                <w:sz w:val="18"/>
                <w:szCs w:val="18"/>
              </w:rPr>
              <w:t>If the State submits mail that requires the vendor to pay postage to the USPS on behalf of the State, the vendor requires an advance postage payment. The vendor asks that Subsection A be revised to add the following:</w:t>
            </w:r>
          </w:p>
          <w:p w14:paraId="6170F595" w14:textId="77777777" w:rsidR="00F333EB" w:rsidRPr="00F333EB" w:rsidRDefault="00F333EB" w:rsidP="00F333EB">
            <w:pPr>
              <w:rPr>
                <w:sz w:val="18"/>
                <w:szCs w:val="18"/>
              </w:rPr>
            </w:pPr>
          </w:p>
          <w:p w14:paraId="458A454C" w14:textId="77777777" w:rsidR="00F333EB" w:rsidRPr="00F333EB" w:rsidRDefault="00F333EB" w:rsidP="00F333EB">
            <w:pPr>
              <w:ind w:left="342"/>
              <w:rPr>
                <w:sz w:val="18"/>
                <w:szCs w:val="18"/>
              </w:rPr>
            </w:pPr>
            <w:r w:rsidRPr="00F333EB">
              <w:rPr>
                <w:sz w:val="18"/>
                <w:szCs w:val="18"/>
              </w:rPr>
              <w:t>Notwithstanding the foregoing, permit mail postage will be paid in advance or by establishing a postage deposit account or other payment as agreed by the parties.</w:t>
            </w:r>
          </w:p>
          <w:p w14:paraId="64914B39" w14:textId="77777777" w:rsidR="00F333EB" w:rsidRPr="00F333EB" w:rsidRDefault="00F333EB" w:rsidP="00F333EB">
            <w:pPr>
              <w:rPr>
                <w:sz w:val="18"/>
                <w:szCs w:val="18"/>
              </w:rPr>
            </w:pPr>
          </w:p>
          <w:p w14:paraId="1823A678" w14:textId="34FFC903" w:rsidR="00F333EB" w:rsidRPr="00F333EB" w:rsidRDefault="00F333EB" w:rsidP="00F333EB">
            <w:pPr>
              <w:pStyle w:val="Level1Body"/>
              <w:rPr>
                <w:sz w:val="18"/>
                <w:szCs w:val="18"/>
              </w:rPr>
            </w:pPr>
            <w:r w:rsidRPr="00F333EB">
              <w:rPr>
                <w:sz w:val="18"/>
                <w:szCs w:val="18"/>
              </w:rPr>
              <w:t>Does the State agree?</w:t>
            </w:r>
          </w:p>
        </w:tc>
        <w:tc>
          <w:tcPr>
            <w:tcW w:w="2761" w:type="dxa"/>
            <w:shd w:val="clear" w:color="auto" w:fill="auto"/>
          </w:tcPr>
          <w:p w14:paraId="2AB60098" w14:textId="4171B7E9" w:rsidR="00F333EB" w:rsidRPr="00F94314" w:rsidRDefault="00067AFA" w:rsidP="00067AFA">
            <w:pPr>
              <w:pStyle w:val="Level1Body"/>
              <w:rPr>
                <w:sz w:val="18"/>
                <w:szCs w:val="18"/>
              </w:rPr>
            </w:pPr>
            <w:r>
              <w:rPr>
                <w:sz w:val="18"/>
                <w:szCs w:val="18"/>
              </w:rPr>
              <w:t>Contract negotiations take place after an intent to award has been issued.</w:t>
            </w:r>
          </w:p>
        </w:tc>
      </w:tr>
      <w:tr w:rsidR="00F333EB" w:rsidRPr="00661946" w14:paraId="3E1849A3" w14:textId="77777777" w:rsidTr="00F333EB">
        <w:tc>
          <w:tcPr>
            <w:tcW w:w="1017" w:type="dxa"/>
            <w:shd w:val="clear" w:color="auto" w:fill="auto"/>
          </w:tcPr>
          <w:p w14:paraId="36D73D45" w14:textId="7E3A42A6" w:rsidR="00F333EB" w:rsidRPr="00661946" w:rsidRDefault="00F333EB" w:rsidP="00F333EB">
            <w:pPr>
              <w:pStyle w:val="Level1Body"/>
              <w:rPr>
                <w:sz w:val="20"/>
              </w:rPr>
            </w:pPr>
            <w:r>
              <w:rPr>
                <w:sz w:val="20"/>
              </w:rPr>
              <w:t>7.</w:t>
            </w:r>
          </w:p>
        </w:tc>
        <w:tc>
          <w:tcPr>
            <w:tcW w:w="1517" w:type="dxa"/>
            <w:shd w:val="clear" w:color="auto" w:fill="auto"/>
          </w:tcPr>
          <w:p w14:paraId="7A564D3D" w14:textId="53CF42DE" w:rsidR="00F333EB" w:rsidRPr="00F333EB" w:rsidRDefault="00F333EB" w:rsidP="00F333EB">
            <w:pPr>
              <w:pStyle w:val="Level1Body"/>
              <w:rPr>
                <w:sz w:val="18"/>
                <w:szCs w:val="18"/>
              </w:rPr>
            </w:pPr>
            <w:r w:rsidRPr="00F333EB">
              <w:rPr>
                <w:sz w:val="18"/>
                <w:szCs w:val="18"/>
              </w:rPr>
              <w:t>IV, Payment, Subsection C, Invoices</w:t>
            </w:r>
          </w:p>
        </w:tc>
        <w:tc>
          <w:tcPr>
            <w:tcW w:w="928" w:type="dxa"/>
            <w:shd w:val="clear" w:color="auto" w:fill="auto"/>
          </w:tcPr>
          <w:p w14:paraId="5BDE20CF" w14:textId="51452320" w:rsidR="00F333EB" w:rsidRPr="00F333EB" w:rsidRDefault="00F333EB" w:rsidP="00F333EB">
            <w:pPr>
              <w:pStyle w:val="Level1Body"/>
              <w:rPr>
                <w:sz w:val="18"/>
                <w:szCs w:val="18"/>
              </w:rPr>
            </w:pPr>
            <w:r w:rsidRPr="00F333EB">
              <w:rPr>
                <w:sz w:val="18"/>
                <w:szCs w:val="18"/>
              </w:rPr>
              <w:t>26</w:t>
            </w:r>
          </w:p>
        </w:tc>
        <w:tc>
          <w:tcPr>
            <w:tcW w:w="3127" w:type="dxa"/>
            <w:shd w:val="clear" w:color="auto" w:fill="auto"/>
          </w:tcPr>
          <w:p w14:paraId="739D8495" w14:textId="646172B7" w:rsidR="00F333EB" w:rsidRPr="00F333EB" w:rsidRDefault="00F333EB" w:rsidP="00F333EB">
            <w:pPr>
              <w:pStyle w:val="Level1Body"/>
              <w:rPr>
                <w:sz w:val="18"/>
                <w:szCs w:val="18"/>
              </w:rPr>
            </w:pPr>
            <w:r w:rsidRPr="00F333EB">
              <w:rPr>
                <w:sz w:val="18"/>
                <w:szCs w:val="18"/>
              </w:rPr>
              <w:t>Will the State agree to 30 day payment terms instead of 45 days?</w:t>
            </w:r>
          </w:p>
        </w:tc>
        <w:tc>
          <w:tcPr>
            <w:tcW w:w="2761" w:type="dxa"/>
            <w:shd w:val="clear" w:color="auto" w:fill="auto"/>
          </w:tcPr>
          <w:p w14:paraId="7CF42ABB" w14:textId="34E9FE33" w:rsidR="00F333EB" w:rsidRPr="00F94314" w:rsidRDefault="00513999" w:rsidP="00F333EB">
            <w:pPr>
              <w:pStyle w:val="Level1Body"/>
              <w:rPr>
                <w:rFonts w:cs="Arial"/>
                <w:sz w:val="18"/>
                <w:szCs w:val="18"/>
              </w:rPr>
            </w:pPr>
            <w:r>
              <w:rPr>
                <w:rFonts w:cs="Arial"/>
                <w:sz w:val="18"/>
                <w:szCs w:val="18"/>
              </w:rPr>
              <w:t xml:space="preserve">This term is nonnegotiable. </w:t>
            </w:r>
            <w:r w:rsidR="00F94314" w:rsidRPr="00F94314">
              <w:rPr>
                <w:rFonts w:cs="Arial"/>
                <w:sz w:val="18"/>
                <w:szCs w:val="18"/>
              </w:rPr>
              <w:t>Pursuant to Neb. Rev. Stat. § 81-2403, “…</w:t>
            </w:r>
            <w:r w:rsidR="00F94314" w:rsidRPr="00F94314">
              <w:rPr>
                <w:rFonts w:cs="Arial"/>
                <w:color w:val="212529"/>
                <w:sz w:val="18"/>
                <w:szCs w:val="18"/>
                <w:shd w:val="clear" w:color="auto" w:fill="FFFFFF"/>
              </w:rPr>
              <w:t>each agency shall make payment in full for all goods delivered or services rendered on or before the forty-fifth calendar day after (a) the date of receipt by the agency of the goods or services or (b) the date of receipt by the agency of the bill for the goods or services, whichever is later, unless other provisions for payment are agreed to in writing by the creditor and the agency.”</w:t>
            </w:r>
          </w:p>
        </w:tc>
      </w:tr>
      <w:tr w:rsidR="00F333EB" w:rsidRPr="00661946" w14:paraId="7B5B098E" w14:textId="77777777" w:rsidTr="00F333EB">
        <w:tc>
          <w:tcPr>
            <w:tcW w:w="1017" w:type="dxa"/>
            <w:shd w:val="clear" w:color="auto" w:fill="auto"/>
          </w:tcPr>
          <w:p w14:paraId="3B02C9BC" w14:textId="737DC044" w:rsidR="00F333EB" w:rsidRPr="00661946" w:rsidRDefault="00F333EB" w:rsidP="00F333EB">
            <w:pPr>
              <w:pStyle w:val="Level1Body"/>
              <w:rPr>
                <w:sz w:val="20"/>
              </w:rPr>
            </w:pPr>
            <w:r>
              <w:rPr>
                <w:sz w:val="20"/>
              </w:rPr>
              <w:t>8.</w:t>
            </w:r>
          </w:p>
        </w:tc>
        <w:tc>
          <w:tcPr>
            <w:tcW w:w="1517" w:type="dxa"/>
            <w:shd w:val="clear" w:color="auto" w:fill="auto"/>
          </w:tcPr>
          <w:p w14:paraId="750207C3" w14:textId="097ACC7F" w:rsidR="00F333EB" w:rsidRPr="00F333EB" w:rsidRDefault="00F333EB" w:rsidP="00F333EB">
            <w:pPr>
              <w:pStyle w:val="Level1Body"/>
              <w:rPr>
                <w:sz w:val="18"/>
                <w:szCs w:val="18"/>
              </w:rPr>
            </w:pPr>
            <w:r w:rsidRPr="00F333EB">
              <w:rPr>
                <w:sz w:val="18"/>
                <w:szCs w:val="18"/>
              </w:rPr>
              <w:t>Attachment A, Pickup Locations</w:t>
            </w:r>
          </w:p>
        </w:tc>
        <w:tc>
          <w:tcPr>
            <w:tcW w:w="928" w:type="dxa"/>
            <w:shd w:val="clear" w:color="auto" w:fill="auto"/>
          </w:tcPr>
          <w:p w14:paraId="69F0B534" w14:textId="4703DAD6" w:rsidR="00F333EB" w:rsidRPr="00F333EB" w:rsidRDefault="00F333EB" w:rsidP="00F333EB">
            <w:pPr>
              <w:pStyle w:val="Level1Body"/>
              <w:rPr>
                <w:sz w:val="18"/>
                <w:szCs w:val="18"/>
              </w:rPr>
            </w:pPr>
            <w:r w:rsidRPr="00F333EB">
              <w:rPr>
                <w:sz w:val="18"/>
                <w:szCs w:val="18"/>
              </w:rPr>
              <w:t>N/A</w:t>
            </w:r>
          </w:p>
        </w:tc>
        <w:tc>
          <w:tcPr>
            <w:tcW w:w="3127" w:type="dxa"/>
            <w:shd w:val="clear" w:color="auto" w:fill="auto"/>
          </w:tcPr>
          <w:p w14:paraId="52648559" w14:textId="79EF0E25" w:rsidR="00F333EB" w:rsidRPr="00F333EB" w:rsidRDefault="00F333EB" w:rsidP="00F333EB">
            <w:pPr>
              <w:pStyle w:val="Level1Body"/>
              <w:rPr>
                <w:sz w:val="18"/>
                <w:szCs w:val="18"/>
              </w:rPr>
            </w:pPr>
            <w:r w:rsidRPr="00F333EB">
              <w:rPr>
                <w:sz w:val="18"/>
                <w:szCs w:val="18"/>
              </w:rPr>
              <w:t>Does the State agree that any additional pickup locations and times beyond those stated in this RFP will be as mutually agreed by the parties?</w:t>
            </w:r>
          </w:p>
        </w:tc>
        <w:tc>
          <w:tcPr>
            <w:tcW w:w="2761" w:type="dxa"/>
            <w:shd w:val="clear" w:color="auto" w:fill="auto"/>
          </w:tcPr>
          <w:p w14:paraId="0A886EC2" w14:textId="429C0586" w:rsidR="00F94314" w:rsidRPr="00F94314" w:rsidRDefault="00F94314" w:rsidP="003A0C41">
            <w:pPr>
              <w:pStyle w:val="Level1Body"/>
              <w:rPr>
                <w:sz w:val="18"/>
                <w:szCs w:val="18"/>
              </w:rPr>
            </w:pPr>
            <w:r w:rsidRPr="00F94314">
              <w:rPr>
                <w:sz w:val="18"/>
                <w:szCs w:val="18"/>
              </w:rPr>
              <w:t>The State may update pickup locations, times and may request additional special pickups.</w:t>
            </w:r>
            <w:r w:rsidR="00455DA4">
              <w:rPr>
                <w:sz w:val="18"/>
                <w:szCs w:val="18"/>
              </w:rPr>
              <w:t xml:space="preserve"> Change orders or substitutions must be “upon mutual agreement” between “the State and the Contractor.” Section II., Subsection I.</w:t>
            </w:r>
          </w:p>
          <w:p w14:paraId="755C9207" w14:textId="77777777" w:rsidR="00F333EB" w:rsidRPr="00661946" w:rsidRDefault="00F333EB" w:rsidP="00F333EB">
            <w:pPr>
              <w:pStyle w:val="Level1Body"/>
              <w:rPr>
                <w:sz w:val="20"/>
              </w:rPr>
            </w:pPr>
          </w:p>
        </w:tc>
      </w:tr>
    </w:tbl>
    <w:p w14:paraId="79649A4F" w14:textId="77777777" w:rsidR="000E1E41" w:rsidRPr="000E1E41" w:rsidRDefault="000E1E41" w:rsidP="000E1E41">
      <w:pPr>
        <w:widowControl/>
        <w:spacing w:before="0" w:line="240" w:lineRule="atLeast"/>
        <w:jc w:val="both"/>
        <w:rPr>
          <w:rFonts w:ascii="Arial Narrow" w:hAnsi="Arial Narrow"/>
        </w:rPr>
      </w:pPr>
    </w:p>
    <w:p w14:paraId="2380B8B8" w14:textId="790CC7C6" w:rsidR="008B06A8" w:rsidRDefault="008B06A8">
      <w:pPr>
        <w:widowControl/>
        <w:autoSpaceDE/>
        <w:autoSpaceDN/>
        <w:adjustRightInd/>
        <w:spacing w:before="0"/>
        <w:rPr>
          <w:color w:val="000000"/>
          <w:szCs w:val="20"/>
        </w:rPr>
      </w:pPr>
      <w:r>
        <w:br w:type="page"/>
      </w:r>
    </w:p>
    <w:p w14:paraId="7A58DD81" w14:textId="69875A96" w:rsidR="00FB04DC" w:rsidRDefault="008B06A8" w:rsidP="00FB04DC">
      <w:pPr>
        <w:pStyle w:val="Level1Body"/>
      </w:pPr>
      <w:r w:rsidRPr="008B06A8">
        <w:rPr>
          <w:b/>
          <w:bCs/>
        </w:rPr>
        <w:lastRenderedPageBreak/>
        <w:t>Section V.C.</w:t>
      </w:r>
      <w:r w:rsidR="00F06095">
        <w:rPr>
          <w:b/>
          <w:bCs/>
        </w:rPr>
        <w:t xml:space="preserve"> PROJECT REQUIREMENTS 3.</w:t>
      </w:r>
      <w:r>
        <w:t xml:space="preserve"> of the RFP will be </w:t>
      </w:r>
      <w:r w:rsidR="001A54E9">
        <w:t>amended</w:t>
      </w:r>
      <w:r w:rsidR="00F06095">
        <w:t xml:space="preserve"> as follows:</w:t>
      </w:r>
    </w:p>
    <w:p w14:paraId="5EB70CE0" w14:textId="2F75D11B" w:rsidR="008B06A8" w:rsidRDefault="008B06A8" w:rsidP="00FB04DC">
      <w:pPr>
        <w:pStyle w:val="Level1Body"/>
      </w:pPr>
    </w:p>
    <w:p w14:paraId="5FBDFEA4" w14:textId="77777777" w:rsidR="009909F9" w:rsidRPr="00F44E96" w:rsidRDefault="009909F9" w:rsidP="00F06095">
      <w:pPr>
        <w:pStyle w:val="Level3"/>
        <w:numPr>
          <w:ilvl w:val="2"/>
          <w:numId w:val="45"/>
        </w:numPr>
      </w:pPr>
      <w:r w:rsidRPr="00F44E96">
        <w:t xml:space="preserve">The State of Nebraska </w:t>
      </w:r>
      <w:r>
        <w:t>has</w:t>
      </w:r>
      <w:r w:rsidRPr="00F44E96">
        <w:t xml:space="preserve"> provide</w:t>
      </w:r>
      <w:r>
        <w:t>d</w:t>
      </w:r>
      <w:r w:rsidRPr="00F44E96">
        <w:t xml:space="preserve"> the following estimated mail volumes.  The State of Nebraska processes an average of </w:t>
      </w:r>
      <w:r>
        <w:t xml:space="preserve">39,000 </w:t>
      </w:r>
      <w:r w:rsidRPr="00F44E96">
        <w:t>pieces daily and 1</w:t>
      </w:r>
      <w:r>
        <w:t>,</w:t>
      </w:r>
      <w:r w:rsidRPr="00F44E96">
        <w:t xml:space="preserve">300 flats daily. The University of Nebraska, Lincoln processes an average of </w:t>
      </w:r>
      <w:r>
        <w:t>1,250</w:t>
      </w:r>
      <w:r w:rsidRPr="00F44E96">
        <w:t xml:space="preserve"> pieces of mail and </w:t>
      </w:r>
      <w:r>
        <w:t>180</w:t>
      </w:r>
      <w:r w:rsidRPr="00F44E96">
        <w:t xml:space="preserve"> flats daily.  The University of Nebraska, Medical Center processes an average of </w:t>
      </w:r>
      <w:r>
        <w:t xml:space="preserve">3,300 </w:t>
      </w:r>
      <w:r w:rsidRPr="00F44E96">
        <w:t>pieces of mail and</w:t>
      </w:r>
      <w:r>
        <w:t xml:space="preserve"> 600</w:t>
      </w:r>
      <w:r w:rsidRPr="00F44E96">
        <w:t xml:space="preserve"> flats daily. </w:t>
      </w:r>
      <w:r w:rsidRPr="00F06095">
        <w:rPr>
          <w:strike/>
          <w:color w:val="FF0000"/>
        </w:rPr>
        <w:t xml:space="preserve">The Department of Health &amp; Human Services processes an average of 700 pieces of mail daily. </w:t>
      </w:r>
      <w:r w:rsidRPr="00F44E96">
        <w:t>The State of Nebraska will sub</w:t>
      </w:r>
      <w:r>
        <w:t>mit First Class permit mail and Standard permit mail. These</w:t>
      </w:r>
      <w:r w:rsidRPr="00F44E96">
        <w:t xml:space="preserve"> will be submitted on an as needed basis.  </w:t>
      </w:r>
      <w:r w:rsidRPr="00B41F20">
        <w:rPr>
          <w:rFonts w:cs="Arial"/>
          <w:szCs w:val="18"/>
        </w:rPr>
        <w:t>The State of Nebraska has a</w:t>
      </w:r>
      <w:r>
        <w:rPr>
          <w:rFonts w:cs="Arial"/>
          <w:szCs w:val="18"/>
        </w:rPr>
        <w:t>n</w:t>
      </w:r>
      <w:r w:rsidRPr="00B41F20">
        <w:rPr>
          <w:rFonts w:cs="Arial"/>
          <w:szCs w:val="18"/>
        </w:rPr>
        <w:t xml:space="preserve"> </w:t>
      </w:r>
      <w:r>
        <w:rPr>
          <w:rFonts w:cs="Arial"/>
          <w:szCs w:val="18"/>
        </w:rPr>
        <w:t>Enterprise Payment System (EPS)</w:t>
      </w:r>
      <w:r w:rsidRPr="00B41F20">
        <w:rPr>
          <w:rFonts w:cs="Arial"/>
          <w:szCs w:val="18"/>
        </w:rPr>
        <w:t xml:space="preserve"> account with the USPS.  Permit mail may be proc</w:t>
      </w:r>
      <w:r>
        <w:rPr>
          <w:rFonts w:cs="Arial"/>
          <w:szCs w:val="18"/>
        </w:rPr>
        <w:t xml:space="preserve">essed through this EPS account.  </w:t>
      </w:r>
      <w:r w:rsidRPr="00F44E96">
        <w:t xml:space="preserve">Mail schedules and volumes will fluctuate throughout the year.  Typically, the heavier mailing months begin in December and run through May.  These are estimated volumes and should not be construed as a minimum or maximum.   </w:t>
      </w:r>
    </w:p>
    <w:p w14:paraId="55E3C995" w14:textId="35A8A7D8" w:rsidR="008B06A8" w:rsidRDefault="008B06A8" w:rsidP="00FB04DC">
      <w:pPr>
        <w:pStyle w:val="Level1Body"/>
      </w:pPr>
    </w:p>
    <w:p w14:paraId="48507D63" w14:textId="25E185D5" w:rsidR="008B06A8" w:rsidRDefault="009909F9" w:rsidP="00FB04DC">
      <w:pPr>
        <w:pStyle w:val="Level1Body"/>
      </w:pPr>
      <w:r>
        <w:t xml:space="preserve">See </w:t>
      </w:r>
      <w:r w:rsidRPr="009909F9">
        <w:rPr>
          <w:b/>
          <w:bCs/>
        </w:rPr>
        <w:t xml:space="preserve">Attachment A </w:t>
      </w:r>
      <w:r>
        <w:rPr>
          <w:b/>
          <w:bCs/>
        </w:rPr>
        <w:t>REVISED</w:t>
      </w:r>
      <w:r w:rsidR="00F06095">
        <w:rPr>
          <w:b/>
          <w:bCs/>
        </w:rPr>
        <w:t xml:space="preserve"> </w:t>
      </w:r>
      <w:r w:rsidR="00F06095" w:rsidRPr="00F06095">
        <w:t>for updated pickup locations</w:t>
      </w:r>
      <w:r w:rsidR="00F06095">
        <w:t>.</w:t>
      </w:r>
    </w:p>
    <w:p w14:paraId="3760B9A1" w14:textId="6B42A51B" w:rsidR="009909F9" w:rsidRDefault="009909F9" w:rsidP="00FB04DC">
      <w:pPr>
        <w:pStyle w:val="Level1Body"/>
      </w:pPr>
    </w:p>
    <w:p w14:paraId="76C4DD9D" w14:textId="77777777" w:rsidR="00245B1C" w:rsidRPr="00FB04DC" w:rsidRDefault="00245B1C" w:rsidP="00FB04DC">
      <w:pPr>
        <w:pStyle w:val="Level1Body"/>
      </w:pPr>
    </w:p>
    <w:p w14:paraId="1143DCCA" w14:textId="551A9D2E" w:rsidR="00C35F83" w:rsidRPr="00BD5697" w:rsidRDefault="00565F30" w:rsidP="00550FC8">
      <w:pPr>
        <w:pStyle w:val="Level1Body"/>
      </w:pPr>
      <w:r w:rsidRPr="00BD5697">
        <w:t xml:space="preserve">This addendum will become part of the </w:t>
      </w:r>
      <w:r w:rsidR="00766C6A">
        <w:t>Request for Proposal</w:t>
      </w:r>
      <w:r w:rsidRPr="00BD5697">
        <w:t xml:space="preserve"> and </w:t>
      </w:r>
      <w:bookmarkStart w:id="1" w:name="a8"/>
      <w:r w:rsidRPr="00BD5697">
        <w:t>should</w:t>
      </w:r>
      <w:bookmarkEnd w:id="1"/>
      <w:r w:rsidRPr="00BD5697">
        <w:t xml:space="preserve"> be </w:t>
      </w:r>
      <w:bookmarkStart w:id="2" w:name="a9"/>
      <w:r w:rsidRPr="00BD5697">
        <w:t>acknowledged</w:t>
      </w:r>
      <w:bookmarkEnd w:id="2"/>
      <w:r w:rsidRPr="00BD5697">
        <w:t xml:space="preserve"> with the </w:t>
      </w:r>
      <w:r w:rsidR="00766C6A">
        <w:t>Request for Proposal</w:t>
      </w:r>
      <w:r w:rsidR="004152A3">
        <w:t xml:space="preserve"> response. </w:t>
      </w:r>
    </w:p>
    <w:sectPr w:rsidR="00C35F83" w:rsidRPr="00BD5697">
      <w:footerReference w:type="default" r:id="rId11"/>
      <w:endnotePr>
        <w:numFmt w:val="decimal"/>
      </w:endnotePr>
      <w:type w:val="continuous"/>
      <w:pgSz w:w="12240" w:h="15840" w:code="1"/>
      <w:pgMar w:top="1440" w:right="1440" w:bottom="432" w:left="144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DCE6" w14:textId="77777777" w:rsidR="001E7F55" w:rsidRDefault="001E7F55">
      <w:r>
        <w:separator/>
      </w:r>
    </w:p>
  </w:endnote>
  <w:endnote w:type="continuationSeparator" w:id="0">
    <w:p w14:paraId="6B8812F5" w14:textId="77777777" w:rsidR="001E7F55" w:rsidRDefault="001E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816"/>
      <w:docPartObj>
        <w:docPartGallery w:val="Page Numbers (Bottom of Page)"/>
        <w:docPartUnique/>
      </w:docPartObj>
    </w:sdtPr>
    <w:sdtContent>
      <w:sdt>
        <w:sdtPr>
          <w:id w:val="-790131516"/>
          <w:docPartObj>
            <w:docPartGallery w:val="Page Numbers (Top of Page)"/>
            <w:docPartUnique/>
          </w:docPartObj>
        </w:sdtPr>
        <w:sdtContent>
          <w:p w14:paraId="511D3573" w14:textId="368AA538" w:rsidR="00245B1C" w:rsidRDefault="00245B1C">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5DD025EA" w14:textId="77777777" w:rsidR="00156635" w:rsidRDefault="00156635" w:rsidP="00374F2D">
    <w:pPr>
      <w:pStyle w:val="Footer"/>
      <w:jc w:val="center"/>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2225" w14:textId="77777777" w:rsidR="00156635" w:rsidRDefault="00156635">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2</w:t>
    </w:r>
    <w:r>
      <w:rPr>
        <w:rStyle w:val="PageNumbe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691996"/>
      <w:docPartObj>
        <w:docPartGallery w:val="Page Numbers (Bottom of Page)"/>
        <w:docPartUnique/>
      </w:docPartObj>
    </w:sdtPr>
    <w:sdtContent>
      <w:sdt>
        <w:sdtPr>
          <w:id w:val="1728636285"/>
          <w:docPartObj>
            <w:docPartGallery w:val="Page Numbers (Top of Page)"/>
            <w:docPartUnique/>
          </w:docPartObj>
        </w:sdtPr>
        <w:sdtContent>
          <w:p w14:paraId="586E5C1C" w14:textId="060E8BF4" w:rsidR="00245B1C" w:rsidRDefault="00245B1C">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5602B41C" w14:textId="1D942C25" w:rsidR="00156635" w:rsidRDefault="00156635">
    <w:pPr>
      <w:pStyle w:val="Footer"/>
      <w:jc w:val="cen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CA46" w14:textId="77777777" w:rsidR="001E7F55" w:rsidRDefault="001E7F55">
      <w:r>
        <w:separator/>
      </w:r>
    </w:p>
  </w:footnote>
  <w:footnote w:type="continuationSeparator" w:id="0">
    <w:p w14:paraId="6CEBC85B" w14:textId="77777777" w:rsidR="001E7F55" w:rsidRDefault="001E7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04DD" w14:textId="77777777" w:rsidR="00156635" w:rsidRDefault="00156635" w:rsidP="00374F2D">
    <w:pPr>
      <w:pStyle w:val="Header"/>
      <w:tabs>
        <w:tab w:val="clear" w:pos="4320"/>
        <w:tab w:val="clear" w:pos="8640"/>
        <w:tab w:val="left" w:pos="412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8E66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A8A4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E202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76E7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DEE1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B610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5EBE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C2A5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20F9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882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3AF449E"/>
    <w:multiLevelType w:val="hybridMultilevel"/>
    <w:tmpl w:val="4E5A26C8"/>
    <w:lvl w:ilvl="0" w:tplc="C3426208">
      <w:start w:val="1"/>
      <w:numFmt w:val="decimal"/>
      <w:pStyle w:val="Level1"/>
      <w:lvlText w:val="%1."/>
      <w:lvlJc w:val="left"/>
      <w:pPr>
        <w:tabs>
          <w:tab w:val="num" w:pos="504"/>
        </w:tabs>
        <w:ind w:left="504" w:hanging="504"/>
      </w:pPr>
      <w:rPr>
        <w:rFonts w:ascii="Arial" w:hAnsi="Arial" w:hint="default"/>
        <w:b/>
        <w:i w:val="0"/>
        <w:color w:val="auto"/>
        <w:sz w:val="22"/>
      </w:rPr>
    </w:lvl>
    <w:lvl w:ilvl="1" w:tplc="63D07EA0">
      <w:start w:val="1"/>
      <w:numFmt w:val="bullet"/>
      <w:lvlText w:val=""/>
      <w:lvlJc w:val="left"/>
      <w:pPr>
        <w:tabs>
          <w:tab w:val="num" w:pos="792"/>
        </w:tabs>
        <w:ind w:left="792" w:hanging="360"/>
      </w:pPr>
      <w:rPr>
        <w:rFonts w:ascii="Symbol" w:hAnsi="Symbol" w:hint="default"/>
      </w:rPr>
    </w:lvl>
    <w:lvl w:ilvl="2" w:tplc="48C4DB96" w:tentative="1">
      <w:start w:val="1"/>
      <w:numFmt w:val="lowerRoman"/>
      <w:lvlText w:val="%3."/>
      <w:lvlJc w:val="right"/>
      <w:pPr>
        <w:tabs>
          <w:tab w:val="num" w:pos="2160"/>
        </w:tabs>
        <w:ind w:left="2160" w:hanging="180"/>
      </w:pPr>
    </w:lvl>
    <w:lvl w:ilvl="3" w:tplc="BF686AB4" w:tentative="1">
      <w:start w:val="1"/>
      <w:numFmt w:val="decimal"/>
      <w:lvlText w:val="%4."/>
      <w:lvlJc w:val="left"/>
      <w:pPr>
        <w:tabs>
          <w:tab w:val="num" w:pos="2880"/>
        </w:tabs>
        <w:ind w:left="2880" w:hanging="360"/>
      </w:pPr>
    </w:lvl>
    <w:lvl w:ilvl="4" w:tplc="E03CE972" w:tentative="1">
      <w:start w:val="1"/>
      <w:numFmt w:val="lowerLetter"/>
      <w:lvlText w:val="%5."/>
      <w:lvlJc w:val="left"/>
      <w:pPr>
        <w:tabs>
          <w:tab w:val="num" w:pos="3600"/>
        </w:tabs>
        <w:ind w:left="3600" w:hanging="360"/>
      </w:pPr>
    </w:lvl>
    <w:lvl w:ilvl="5" w:tplc="4B4C32A4" w:tentative="1">
      <w:start w:val="1"/>
      <w:numFmt w:val="lowerRoman"/>
      <w:lvlText w:val="%6."/>
      <w:lvlJc w:val="right"/>
      <w:pPr>
        <w:tabs>
          <w:tab w:val="num" w:pos="4320"/>
        </w:tabs>
        <w:ind w:left="4320" w:hanging="180"/>
      </w:pPr>
    </w:lvl>
    <w:lvl w:ilvl="6" w:tplc="08BEBA2C" w:tentative="1">
      <w:start w:val="1"/>
      <w:numFmt w:val="decimal"/>
      <w:lvlText w:val="%7."/>
      <w:lvlJc w:val="left"/>
      <w:pPr>
        <w:tabs>
          <w:tab w:val="num" w:pos="5040"/>
        </w:tabs>
        <w:ind w:left="5040" w:hanging="360"/>
      </w:pPr>
    </w:lvl>
    <w:lvl w:ilvl="7" w:tplc="CCB6001C" w:tentative="1">
      <w:start w:val="1"/>
      <w:numFmt w:val="lowerLetter"/>
      <w:lvlText w:val="%8."/>
      <w:lvlJc w:val="left"/>
      <w:pPr>
        <w:tabs>
          <w:tab w:val="num" w:pos="5760"/>
        </w:tabs>
        <w:ind w:left="5760" w:hanging="360"/>
      </w:pPr>
    </w:lvl>
    <w:lvl w:ilvl="8" w:tplc="9B0C992E" w:tentative="1">
      <w:start w:val="1"/>
      <w:numFmt w:val="lowerRoman"/>
      <w:lvlText w:val="%9."/>
      <w:lvlJc w:val="right"/>
      <w:pPr>
        <w:tabs>
          <w:tab w:val="num" w:pos="6480"/>
        </w:tabs>
        <w:ind w:left="6480" w:hanging="180"/>
      </w:pPr>
    </w:lvl>
  </w:abstractNum>
  <w:abstractNum w:abstractNumId="13"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6"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4EB14A7"/>
    <w:multiLevelType w:val="multilevel"/>
    <w:tmpl w:val="3A4E3038"/>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1956A27"/>
    <w:multiLevelType w:val="multilevel"/>
    <w:tmpl w:val="E3D0440C"/>
    <w:numStyleLink w:val="SchedofEvents-Numbered"/>
  </w:abstractNum>
  <w:abstractNum w:abstractNumId="22"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3" w15:restartNumberingAfterBreak="0">
    <w:nsid w:val="438A4C19"/>
    <w:multiLevelType w:val="hybridMultilevel"/>
    <w:tmpl w:val="47169E0E"/>
    <w:lvl w:ilvl="0" w:tplc="03784E1A">
      <w:start w:val="1"/>
      <w:numFmt w:val="decimal"/>
      <w:lvlText w:val="%1."/>
      <w:lvlJc w:val="left"/>
      <w:pPr>
        <w:tabs>
          <w:tab w:val="num" w:pos="360"/>
        </w:tabs>
        <w:ind w:left="360" w:hanging="360"/>
      </w:pPr>
      <w:rPr>
        <w:rFonts w:hint="default"/>
      </w:rPr>
    </w:lvl>
    <w:lvl w:ilvl="1" w:tplc="BFC21BF0" w:tentative="1">
      <w:start w:val="1"/>
      <w:numFmt w:val="lowerLetter"/>
      <w:lvlText w:val="%2."/>
      <w:lvlJc w:val="left"/>
      <w:pPr>
        <w:tabs>
          <w:tab w:val="num" w:pos="1440"/>
        </w:tabs>
        <w:ind w:left="1440" w:hanging="360"/>
      </w:pPr>
    </w:lvl>
    <w:lvl w:ilvl="2" w:tplc="3E56FE44" w:tentative="1">
      <w:start w:val="1"/>
      <w:numFmt w:val="lowerRoman"/>
      <w:lvlText w:val="%3."/>
      <w:lvlJc w:val="right"/>
      <w:pPr>
        <w:tabs>
          <w:tab w:val="num" w:pos="2160"/>
        </w:tabs>
        <w:ind w:left="2160" w:hanging="180"/>
      </w:pPr>
    </w:lvl>
    <w:lvl w:ilvl="3" w:tplc="193685B4" w:tentative="1">
      <w:start w:val="1"/>
      <w:numFmt w:val="decimal"/>
      <w:lvlText w:val="%4."/>
      <w:lvlJc w:val="left"/>
      <w:pPr>
        <w:tabs>
          <w:tab w:val="num" w:pos="2880"/>
        </w:tabs>
        <w:ind w:left="2880" w:hanging="360"/>
      </w:pPr>
    </w:lvl>
    <w:lvl w:ilvl="4" w:tplc="D9DEB6F2" w:tentative="1">
      <w:start w:val="1"/>
      <w:numFmt w:val="lowerLetter"/>
      <w:lvlText w:val="%5."/>
      <w:lvlJc w:val="left"/>
      <w:pPr>
        <w:tabs>
          <w:tab w:val="num" w:pos="3600"/>
        </w:tabs>
        <w:ind w:left="3600" w:hanging="360"/>
      </w:pPr>
    </w:lvl>
    <w:lvl w:ilvl="5" w:tplc="FA343184" w:tentative="1">
      <w:start w:val="1"/>
      <w:numFmt w:val="lowerRoman"/>
      <w:lvlText w:val="%6."/>
      <w:lvlJc w:val="right"/>
      <w:pPr>
        <w:tabs>
          <w:tab w:val="num" w:pos="4320"/>
        </w:tabs>
        <w:ind w:left="4320" w:hanging="180"/>
      </w:pPr>
    </w:lvl>
    <w:lvl w:ilvl="6" w:tplc="256027D8" w:tentative="1">
      <w:start w:val="1"/>
      <w:numFmt w:val="decimal"/>
      <w:lvlText w:val="%7."/>
      <w:lvlJc w:val="left"/>
      <w:pPr>
        <w:tabs>
          <w:tab w:val="num" w:pos="5040"/>
        </w:tabs>
        <w:ind w:left="5040" w:hanging="360"/>
      </w:pPr>
    </w:lvl>
    <w:lvl w:ilvl="7" w:tplc="CF9C0E94" w:tentative="1">
      <w:start w:val="1"/>
      <w:numFmt w:val="lowerLetter"/>
      <w:lvlText w:val="%8."/>
      <w:lvlJc w:val="left"/>
      <w:pPr>
        <w:tabs>
          <w:tab w:val="num" w:pos="5760"/>
        </w:tabs>
        <w:ind w:left="5760" w:hanging="360"/>
      </w:pPr>
    </w:lvl>
    <w:lvl w:ilvl="8" w:tplc="BAD04EA8" w:tentative="1">
      <w:start w:val="1"/>
      <w:numFmt w:val="lowerRoman"/>
      <w:lvlText w:val="%9."/>
      <w:lvlJc w:val="right"/>
      <w:pPr>
        <w:tabs>
          <w:tab w:val="num" w:pos="6480"/>
        </w:tabs>
        <w:ind w:left="6480" w:hanging="180"/>
      </w:pPr>
    </w:lvl>
  </w:abstractNum>
  <w:abstractNum w:abstractNumId="24" w15:restartNumberingAfterBreak="0">
    <w:nsid w:val="44A541F7"/>
    <w:multiLevelType w:val="hybridMultilevel"/>
    <w:tmpl w:val="BB683352"/>
    <w:lvl w:ilvl="0" w:tplc="A144199E">
      <w:start w:val="1"/>
      <w:numFmt w:val="decimal"/>
      <w:lvlText w:val="%1."/>
      <w:lvlJc w:val="left"/>
      <w:pPr>
        <w:tabs>
          <w:tab w:val="num" w:pos="720"/>
        </w:tabs>
        <w:ind w:left="720" w:hanging="360"/>
      </w:pPr>
    </w:lvl>
    <w:lvl w:ilvl="1" w:tplc="21B2EBAE" w:tentative="1">
      <w:start w:val="1"/>
      <w:numFmt w:val="lowerLetter"/>
      <w:lvlText w:val="%2."/>
      <w:lvlJc w:val="left"/>
      <w:pPr>
        <w:tabs>
          <w:tab w:val="num" w:pos="1440"/>
        </w:tabs>
        <w:ind w:left="1440" w:hanging="360"/>
      </w:pPr>
    </w:lvl>
    <w:lvl w:ilvl="2" w:tplc="155CE4F0" w:tentative="1">
      <w:start w:val="1"/>
      <w:numFmt w:val="lowerRoman"/>
      <w:lvlText w:val="%3."/>
      <w:lvlJc w:val="right"/>
      <w:pPr>
        <w:tabs>
          <w:tab w:val="num" w:pos="2160"/>
        </w:tabs>
        <w:ind w:left="2160" w:hanging="180"/>
      </w:pPr>
    </w:lvl>
    <w:lvl w:ilvl="3" w:tplc="7E724B8A" w:tentative="1">
      <w:start w:val="1"/>
      <w:numFmt w:val="decimal"/>
      <w:lvlText w:val="%4."/>
      <w:lvlJc w:val="left"/>
      <w:pPr>
        <w:tabs>
          <w:tab w:val="num" w:pos="2880"/>
        </w:tabs>
        <w:ind w:left="2880" w:hanging="360"/>
      </w:pPr>
    </w:lvl>
    <w:lvl w:ilvl="4" w:tplc="6F0A50DE" w:tentative="1">
      <w:start w:val="1"/>
      <w:numFmt w:val="lowerLetter"/>
      <w:lvlText w:val="%5."/>
      <w:lvlJc w:val="left"/>
      <w:pPr>
        <w:tabs>
          <w:tab w:val="num" w:pos="3600"/>
        </w:tabs>
        <w:ind w:left="3600" w:hanging="360"/>
      </w:pPr>
    </w:lvl>
    <w:lvl w:ilvl="5" w:tplc="ED240390" w:tentative="1">
      <w:start w:val="1"/>
      <w:numFmt w:val="lowerRoman"/>
      <w:lvlText w:val="%6."/>
      <w:lvlJc w:val="right"/>
      <w:pPr>
        <w:tabs>
          <w:tab w:val="num" w:pos="4320"/>
        </w:tabs>
        <w:ind w:left="4320" w:hanging="180"/>
      </w:pPr>
    </w:lvl>
    <w:lvl w:ilvl="6" w:tplc="E2B8427A" w:tentative="1">
      <w:start w:val="1"/>
      <w:numFmt w:val="decimal"/>
      <w:lvlText w:val="%7."/>
      <w:lvlJc w:val="left"/>
      <w:pPr>
        <w:tabs>
          <w:tab w:val="num" w:pos="5040"/>
        </w:tabs>
        <w:ind w:left="5040" w:hanging="360"/>
      </w:pPr>
    </w:lvl>
    <w:lvl w:ilvl="7" w:tplc="D634450E" w:tentative="1">
      <w:start w:val="1"/>
      <w:numFmt w:val="lowerLetter"/>
      <w:lvlText w:val="%8."/>
      <w:lvlJc w:val="left"/>
      <w:pPr>
        <w:tabs>
          <w:tab w:val="num" w:pos="5760"/>
        </w:tabs>
        <w:ind w:left="5760" w:hanging="360"/>
      </w:pPr>
    </w:lvl>
    <w:lvl w:ilvl="8" w:tplc="ACD84506" w:tentative="1">
      <w:start w:val="1"/>
      <w:numFmt w:val="lowerRoman"/>
      <w:lvlText w:val="%9."/>
      <w:lvlJc w:val="right"/>
      <w:pPr>
        <w:tabs>
          <w:tab w:val="num" w:pos="6480"/>
        </w:tabs>
        <w:ind w:left="6480" w:hanging="180"/>
      </w:pPr>
    </w:lvl>
  </w:abstractNum>
  <w:abstractNum w:abstractNumId="25"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pPr>
        <w:tabs>
          <w:tab w:val="num" w:pos="720"/>
        </w:tabs>
        <w:ind w:left="720" w:hanging="72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pPr>
        <w:tabs>
          <w:tab w:val="num" w:pos="2160"/>
        </w:tabs>
        <w:ind w:left="2160" w:hanging="1008"/>
      </w:pPr>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27" w15:restartNumberingAfterBreak="0">
    <w:nsid w:val="55F1555B"/>
    <w:multiLevelType w:val="multilevel"/>
    <w:tmpl w:val="E3D0440C"/>
    <w:numStyleLink w:val="SchedofEvents-Numbered"/>
  </w:abstractNum>
  <w:abstractNum w:abstractNumId="28" w15:restartNumberingAfterBreak="0">
    <w:nsid w:val="5BC42A96"/>
    <w:multiLevelType w:val="hybridMultilevel"/>
    <w:tmpl w:val="59FCB356"/>
    <w:lvl w:ilvl="0" w:tplc="62FE453C">
      <w:start w:val="1"/>
      <w:numFmt w:val="bullet"/>
      <w:lvlText w:val=""/>
      <w:lvlJc w:val="left"/>
      <w:pPr>
        <w:tabs>
          <w:tab w:val="num" w:pos="432"/>
        </w:tabs>
        <w:ind w:left="432" w:hanging="432"/>
      </w:pPr>
      <w:rPr>
        <w:rFonts w:ascii="Symbol" w:hAnsi="Symbol" w:hint="default"/>
      </w:rPr>
    </w:lvl>
    <w:lvl w:ilvl="1" w:tplc="917854E6" w:tentative="1">
      <w:start w:val="1"/>
      <w:numFmt w:val="lowerLetter"/>
      <w:lvlText w:val="%2."/>
      <w:lvlJc w:val="left"/>
      <w:pPr>
        <w:tabs>
          <w:tab w:val="num" w:pos="1440"/>
        </w:tabs>
        <w:ind w:left="1440" w:hanging="360"/>
      </w:pPr>
    </w:lvl>
    <w:lvl w:ilvl="2" w:tplc="4C689DBA" w:tentative="1">
      <w:start w:val="1"/>
      <w:numFmt w:val="lowerRoman"/>
      <w:lvlText w:val="%3."/>
      <w:lvlJc w:val="right"/>
      <w:pPr>
        <w:tabs>
          <w:tab w:val="num" w:pos="2160"/>
        </w:tabs>
        <w:ind w:left="2160" w:hanging="180"/>
      </w:pPr>
    </w:lvl>
    <w:lvl w:ilvl="3" w:tplc="7C287658" w:tentative="1">
      <w:start w:val="1"/>
      <w:numFmt w:val="decimal"/>
      <w:lvlText w:val="%4."/>
      <w:lvlJc w:val="left"/>
      <w:pPr>
        <w:tabs>
          <w:tab w:val="num" w:pos="2880"/>
        </w:tabs>
        <w:ind w:left="2880" w:hanging="360"/>
      </w:pPr>
    </w:lvl>
    <w:lvl w:ilvl="4" w:tplc="6BEE0C26" w:tentative="1">
      <w:start w:val="1"/>
      <w:numFmt w:val="lowerLetter"/>
      <w:lvlText w:val="%5."/>
      <w:lvlJc w:val="left"/>
      <w:pPr>
        <w:tabs>
          <w:tab w:val="num" w:pos="3600"/>
        </w:tabs>
        <w:ind w:left="3600" w:hanging="360"/>
      </w:pPr>
    </w:lvl>
    <w:lvl w:ilvl="5" w:tplc="8F9CE7F4" w:tentative="1">
      <w:start w:val="1"/>
      <w:numFmt w:val="lowerRoman"/>
      <w:lvlText w:val="%6."/>
      <w:lvlJc w:val="right"/>
      <w:pPr>
        <w:tabs>
          <w:tab w:val="num" w:pos="4320"/>
        </w:tabs>
        <w:ind w:left="4320" w:hanging="180"/>
      </w:pPr>
    </w:lvl>
    <w:lvl w:ilvl="6" w:tplc="22DEE3AA" w:tentative="1">
      <w:start w:val="1"/>
      <w:numFmt w:val="decimal"/>
      <w:lvlText w:val="%7."/>
      <w:lvlJc w:val="left"/>
      <w:pPr>
        <w:tabs>
          <w:tab w:val="num" w:pos="5040"/>
        </w:tabs>
        <w:ind w:left="5040" w:hanging="360"/>
      </w:pPr>
    </w:lvl>
    <w:lvl w:ilvl="7" w:tplc="99385EA4" w:tentative="1">
      <w:start w:val="1"/>
      <w:numFmt w:val="lowerLetter"/>
      <w:lvlText w:val="%8."/>
      <w:lvlJc w:val="left"/>
      <w:pPr>
        <w:tabs>
          <w:tab w:val="num" w:pos="5760"/>
        </w:tabs>
        <w:ind w:left="5760" w:hanging="360"/>
      </w:pPr>
    </w:lvl>
    <w:lvl w:ilvl="8" w:tplc="1A6E6A22" w:tentative="1">
      <w:start w:val="1"/>
      <w:numFmt w:val="lowerRoman"/>
      <w:lvlText w:val="%9."/>
      <w:lvlJc w:val="right"/>
      <w:pPr>
        <w:tabs>
          <w:tab w:val="num" w:pos="6480"/>
        </w:tabs>
        <w:ind w:left="6480" w:hanging="180"/>
      </w:pPr>
    </w:lvl>
  </w:abstractNum>
  <w:abstractNum w:abstractNumId="29"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9D4368C"/>
    <w:multiLevelType w:val="multilevel"/>
    <w:tmpl w:val="E3D0440C"/>
    <w:numStyleLink w:val="SchedofEvents-Numbered"/>
  </w:abstractNum>
  <w:abstractNum w:abstractNumId="31" w15:restartNumberingAfterBreak="0">
    <w:nsid w:val="793068E5"/>
    <w:multiLevelType w:val="multilevel"/>
    <w:tmpl w:val="59FCB356"/>
    <w:lvl w:ilvl="0">
      <w:start w:val="1"/>
      <w:numFmt w:val="decimal"/>
      <w:lvlText w:val="%1."/>
      <w:lvlJc w:val="left"/>
      <w:pPr>
        <w:tabs>
          <w:tab w:val="num" w:pos="504"/>
        </w:tabs>
        <w:ind w:left="504" w:hanging="504"/>
      </w:pPr>
      <w:rPr>
        <w:rFonts w:ascii="Arial" w:hAnsi="Arial" w:hint="default"/>
        <w:b/>
        <w:i w:val="0"/>
        <w:sz w:val="22"/>
      </w:rPr>
    </w:lvl>
    <w:lvl w:ilvl="1">
      <w:start w:val="1"/>
      <w:numFmt w:val="bullet"/>
      <w:lvlText w:val=""/>
      <w:lvlJc w:val="left"/>
      <w:pPr>
        <w:tabs>
          <w:tab w:val="num" w:pos="792"/>
        </w:tabs>
        <w:ind w:left="792"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7B024D05"/>
    <w:multiLevelType w:val="multilevel"/>
    <w:tmpl w:val="8BD4D306"/>
    <w:lvl w:ilvl="0">
      <w:start w:val="1"/>
      <w:numFmt w:val="decimal"/>
      <w:lvlText w:val="%1)"/>
      <w:lvlJc w:val="left"/>
      <w:pPr>
        <w:tabs>
          <w:tab w:val="num" w:pos="720"/>
        </w:tabs>
        <w:ind w:left="0" w:firstLine="0"/>
      </w:pPr>
      <w:rPr>
        <w:rFonts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4" w15:restartNumberingAfterBreak="0">
    <w:nsid w:val="7BA420F1"/>
    <w:multiLevelType w:val="multilevel"/>
    <w:tmpl w:val="7EF4C970"/>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pPr>
        <w:ind w:left="0" w:firstLine="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3"/>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5"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22"/>
  </w:num>
  <w:num w:numId="3">
    <w:abstractNumId w:val="26"/>
  </w:num>
  <w:num w:numId="4">
    <w:abstractNumId w:val="11"/>
  </w:num>
  <w:num w:numId="5">
    <w:abstractNumId w:val="29"/>
  </w:num>
  <w:num w:numId="6">
    <w:abstractNumId w:val="35"/>
  </w:num>
  <w:num w:numId="7">
    <w:abstractNumId w:val="15"/>
  </w:num>
  <w:num w:numId="8">
    <w:abstractNumId w:val="12"/>
  </w:num>
  <w:num w:numId="9">
    <w:abstractNumId w:val="28"/>
  </w:num>
  <w:num w:numId="10">
    <w:abstractNumId w:val="19"/>
  </w:num>
  <w:num w:numId="11">
    <w:abstractNumId w:val="16"/>
  </w:num>
  <w:num w:numId="12">
    <w:abstractNumId w:val="20"/>
  </w:num>
  <w:num w:numId="13">
    <w:abstractNumId w:val="24"/>
  </w:num>
  <w:num w:numId="14">
    <w:abstractNumId w:val="32"/>
  </w:num>
  <w:num w:numId="15">
    <w:abstractNumId w:val="10"/>
  </w:num>
  <w:num w:numId="16">
    <w:abstractNumId w:val="25"/>
  </w:num>
  <w:num w:numId="17">
    <w:abstractNumId w:val="23"/>
  </w:num>
  <w:num w:numId="18">
    <w:abstractNumId w:val="31"/>
  </w:num>
  <w:num w:numId="19">
    <w:abstractNumId w:val="14"/>
  </w:num>
  <w:num w:numId="20">
    <w:abstractNumId w:val="30"/>
  </w:num>
  <w:num w:numId="21">
    <w:abstractNumId w:val="27"/>
  </w:num>
  <w:num w:numId="22">
    <w:abstractNumId w:val="21"/>
  </w:num>
  <w:num w:numId="23">
    <w:abstractNumId w:val="3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8"/>
  </w:num>
  <w:num w:numId="42">
    <w:abstractNumId w:val="14"/>
  </w:num>
  <w:num w:numId="43">
    <w:abstractNumId w:val="12"/>
  </w:num>
  <w:num w:numId="44">
    <w:abstractNumId w:val="1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mailMerge>
    <w:mainDocumentType w:val="formLetters"/>
    <w:dataType w:val="textFile"/>
    <w:activeRecord w:val="-1"/>
    <w:odso/>
  </w:mailMerge>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379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CF"/>
    <w:rsid w:val="000133FE"/>
    <w:rsid w:val="00053790"/>
    <w:rsid w:val="00067AFA"/>
    <w:rsid w:val="000878CA"/>
    <w:rsid w:val="000B1D72"/>
    <w:rsid w:val="000C5432"/>
    <w:rsid w:val="000C5DA1"/>
    <w:rsid w:val="000D69C3"/>
    <w:rsid w:val="000D79DE"/>
    <w:rsid w:val="000E1E41"/>
    <w:rsid w:val="001033AE"/>
    <w:rsid w:val="001134F7"/>
    <w:rsid w:val="00134CCE"/>
    <w:rsid w:val="00156635"/>
    <w:rsid w:val="00156FB7"/>
    <w:rsid w:val="00182AD4"/>
    <w:rsid w:val="00184504"/>
    <w:rsid w:val="00195AFF"/>
    <w:rsid w:val="001A31C9"/>
    <w:rsid w:val="001A54E9"/>
    <w:rsid w:val="001A5FA3"/>
    <w:rsid w:val="001B7621"/>
    <w:rsid w:val="001C5FA2"/>
    <w:rsid w:val="001E7F55"/>
    <w:rsid w:val="001F6C28"/>
    <w:rsid w:val="00212CF9"/>
    <w:rsid w:val="00245B1C"/>
    <w:rsid w:val="0025668F"/>
    <w:rsid w:val="0026020C"/>
    <w:rsid w:val="002A0AF2"/>
    <w:rsid w:val="002D71BD"/>
    <w:rsid w:val="002E4E3B"/>
    <w:rsid w:val="002F5695"/>
    <w:rsid w:val="00301CB5"/>
    <w:rsid w:val="00307D7C"/>
    <w:rsid w:val="0031330E"/>
    <w:rsid w:val="00314B87"/>
    <w:rsid w:val="00327A7A"/>
    <w:rsid w:val="00374F2D"/>
    <w:rsid w:val="00376645"/>
    <w:rsid w:val="003A0C41"/>
    <w:rsid w:val="003C0E74"/>
    <w:rsid w:val="003C4D6F"/>
    <w:rsid w:val="003D5608"/>
    <w:rsid w:val="003E742C"/>
    <w:rsid w:val="004152A3"/>
    <w:rsid w:val="00433F6F"/>
    <w:rsid w:val="004457DB"/>
    <w:rsid w:val="00446D8B"/>
    <w:rsid w:val="00455DA4"/>
    <w:rsid w:val="004666C9"/>
    <w:rsid w:val="004870C3"/>
    <w:rsid w:val="004926FD"/>
    <w:rsid w:val="00495C72"/>
    <w:rsid w:val="00495FBB"/>
    <w:rsid w:val="004A202F"/>
    <w:rsid w:val="00513999"/>
    <w:rsid w:val="005315D8"/>
    <w:rsid w:val="00550FC8"/>
    <w:rsid w:val="00565F30"/>
    <w:rsid w:val="0058191C"/>
    <w:rsid w:val="00626678"/>
    <w:rsid w:val="0065317C"/>
    <w:rsid w:val="00661946"/>
    <w:rsid w:val="00672EB5"/>
    <w:rsid w:val="006B392D"/>
    <w:rsid w:val="006C0810"/>
    <w:rsid w:val="007124F4"/>
    <w:rsid w:val="007237A1"/>
    <w:rsid w:val="00740947"/>
    <w:rsid w:val="00744C0B"/>
    <w:rsid w:val="00754004"/>
    <w:rsid w:val="00766C6A"/>
    <w:rsid w:val="007C187D"/>
    <w:rsid w:val="007E6FBB"/>
    <w:rsid w:val="00825B01"/>
    <w:rsid w:val="0086338A"/>
    <w:rsid w:val="008909B1"/>
    <w:rsid w:val="008B06A8"/>
    <w:rsid w:val="008B1CA2"/>
    <w:rsid w:val="008D7015"/>
    <w:rsid w:val="0090088E"/>
    <w:rsid w:val="009028B1"/>
    <w:rsid w:val="00927B54"/>
    <w:rsid w:val="0093111C"/>
    <w:rsid w:val="00944C93"/>
    <w:rsid w:val="00985593"/>
    <w:rsid w:val="00987AFA"/>
    <w:rsid w:val="009909F9"/>
    <w:rsid w:val="009A795A"/>
    <w:rsid w:val="009C6278"/>
    <w:rsid w:val="009F49D3"/>
    <w:rsid w:val="00A01E94"/>
    <w:rsid w:val="00A544AD"/>
    <w:rsid w:val="00AA0F1D"/>
    <w:rsid w:val="00AB1852"/>
    <w:rsid w:val="00B04380"/>
    <w:rsid w:val="00B061E4"/>
    <w:rsid w:val="00B4087F"/>
    <w:rsid w:val="00B6765A"/>
    <w:rsid w:val="00B83C14"/>
    <w:rsid w:val="00BD5697"/>
    <w:rsid w:val="00BD65E9"/>
    <w:rsid w:val="00BE5A1E"/>
    <w:rsid w:val="00BF3F37"/>
    <w:rsid w:val="00C262CC"/>
    <w:rsid w:val="00C2659A"/>
    <w:rsid w:val="00C317B5"/>
    <w:rsid w:val="00C35F83"/>
    <w:rsid w:val="00C4790E"/>
    <w:rsid w:val="00C54AAE"/>
    <w:rsid w:val="00C6472A"/>
    <w:rsid w:val="00CB1158"/>
    <w:rsid w:val="00CE7602"/>
    <w:rsid w:val="00CF09FD"/>
    <w:rsid w:val="00CF753A"/>
    <w:rsid w:val="00D314AE"/>
    <w:rsid w:val="00D5390D"/>
    <w:rsid w:val="00D60269"/>
    <w:rsid w:val="00D62871"/>
    <w:rsid w:val="00D75131"/>
    <w:rsid w:val="00DA7CD3"/>
    <w:rsid w:val="00DB23F7"/>
    <w:rsid w:val="00DD2DBC"/>
    <w:rsid w:val="00E10A66"/>
    <w:rsid w:val="00E16298"/>
    <w:rsid w:val="00E360DF"/>
    <w:rsid w:val="00E37B3E"/>
    <w:rsid w:val="00E4723E"/>
    <w:rsid w:val="00E80044"/>
    <w:rsid w:val="00E85095"/>
    <w:rsid w:val="00E92AC8"/>
    <w:rsid w:val="00EE7171"/>
    <w:rsid w:val="00F06095"/>
    <w:rsid w:val="00F102EA"/>
    <w:rsid w:val="00F12062"/>
    <w:rsid w:val="00F333EB"/>
    <w:rsid w:val="00F62487"/>
    <w:rsid w:val="00F83D8F"/>
    <w:rsid w:val="00F86176"/>
    <w:rsid w:val="00F91450"/>
    <w:rsid w:val="00F94314"/>
    <w:rsid w:val="00FA56E6"/>
    <w:rsid w:val="00FB04DC"/>
    <w:rsid w:val="00FC03CF"/>
    <w:rsid w:val="00FE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3793"/>
    <o:shapelayout v:ext="edit">
      <o:idmap v:ext="edit" data="1"/>
    </o:shapelayout>
  </w:shapeDefaults>
  <w:decimalSymbol w:val="."/>
  <w:listSeparator w:val=","/>
  <w14:docId w14:val="278E3D36"/>
  <w15:chartTrackingRefBased/>
  <w15:docId w15:val="{9BA77835-1664-49AA-BFD7-F8E27A99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FC8"/>
    <w:pPr>
      <w:widowControl w:val="0"/>
      <w:autoSpaceDE w:val="0"/>
      <w:autoSpaceDN w:val="0"/>
      <w:adjustRightInd w:val="0"/>
      <w:spacing w:before="120"/>
    </w:pPr>
    <w:rPr>
      <w:rFonts w:ascii="Arial" w:hAnsi="Arial"/>
      <w:sz w:val="22"/>
      <w:szCs w:val="24"/>
    </w:rPr>
  </w:style>
  <w:style w:type="paragraph" w:styleId="Heading1">
    <w:name w:val="heading 1"/>
    <w:aliases w:val="forms/glossary"/>
    <w:basedOn w:val="Normal"/>
    <w:next w:val="Normal"/>
    <w:qFormat/>
    <w:rsid w:val="00550FC8"/>
    <w:pPr>
      <w:keepNext/>
      <w:widowControl/>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after="54"/>
      <w:jc w:val="center"/>
      <w:outlineLvl w:val="0"/>
    </w:pPr>
    <w:rPr>
      <w:b/>
      <w:bCs/>
      <w:sz w:val="28"/>
      <w:szCs w:val="22"/>
    </w:rPr>
  </w:style>
  <w:style w:type="paragraph" w:styleId="Heading2">
    <w:name w:val="heading 2"/>
    <w:aliases w:val="RFP"/>
    <w:next w:val="Normal"/>
    <w:qFormat/>
    <w:rsid w:val="00550FC8"/>
    <w:pPr>
      <w:keepNext/>
      <w:outlineLvl w:val="1"/>
    </w:pPr>
    <w:rPr>
      <w:rFonts w:ascii="Arial" w:hAnsi="Arial" w:cs="Arial"/>
      <w:b/>
      <w:bCs/>
      <w:iCs/>
      <w:color w:val="000000"/>
      <w:sz w:val="36"/>
      <w:szCs w:val="36"/>
    </w:rPr>
  </w:style>
  <w:style w:type="paragraph" w:styleId="Heading3">
    <w:name w:val="heading 3"/>
    <w:basedOn w:val="Normal"/>
    <w:next w:val="BodyText"/>
    <w:qFormat/>
    <w:pPr>
      <w:keepNext/>
      <w:keepLines/>
      <w:widowControl/>
      <w:overflowPunct w:val="0"/>
      <w:spacing w:before="0" w:after="240" w:line="240" w:lineRule="atLeast"/>
      <w:jc w:val="both"/>
      <w:textAlignment w:val="baseline"/>
      <w:outlineLvl w:val="2"/>
    </w:pPr>
    <w:rPr>
      <w:b/>
      <w:spacing w:val="-10"/>
      <w:kern w:val="28"/>
      <w:szCs w:val="20"/>
    </w:rPr>
  </w:style>
  <w:style w:type="paragraph" w:styleId="Heading4">
    <w:name w:val="heading 4"/>
    <w:aliases w:val="toc"/>
    <w:basedOn w:val="Normal"/>
    <w:next w:val="Normal"/>
    <w:qFormat/>
    <w:rsid w:val="00550FC8"/>
    <w:pPr>
      <w:keepNext/>
      <w:widowControl/>
      <w:autoSpaceDE/>
      <w:autoSpaceDN/>
      <w:adjustRightInd/>
      <w:spacing w:before="0"/>
      <w:jc w:val="center"/>
      <w:outlineLvl w:val="3"/>
    </w:pPr>
    <w:rPr>
      <w:b/>
      <w:bCs/>
      <w:sz w:val="24"/>
      <w:szCs w:val="28"/>
    </w:rPr>
  </w:style>
  <w:style w:type="paragraph" w:styleId="Heading5">
    <w:name w:val="heading 5"/>
    <w:basedOn w:val="Normal"/>
    <w:next w:val="BodyText"/>
    <w:qFormat/>
    <w:pPr>
      <w:keepNext/>
      <w:keepLines/>
      <w:widowControl/>
      <w:overflowPunct w:val="0"/>
      <w:spacing w:before="0" w:line="240" w:lineRule="atLeast"/>
      <w:jc w:val="both"/>
      <w:textAlignment w:val="baseline"/>
      <w:outlineLvl w:val="4"/>
    </w:pPr>
    <w:rPr>
      <w:b/>
      <w:i/>
      <w:smallCaps/>
      <w:spacing w:val="-4"/>
      <w:kern w:val="28"/>
      <w:szCs w:val="20"/>
    </w:rPr>
  </w:style>
  <w:style w:type="paragraph" w:styleId="Heading6">
    <w:name w:val="heading 6"/>
    <w:basedOn w:val="Normal"/>
    <w:next w:val="BodyText"/>
    <w:qFormat/>
    <w:pPr>
      <w:keepNext/>
      <w:keepLines/>
      <w:widowControl/>
      <w:overflowPunct w:val="0"/>
      <w:spacing w:before="140" w:line="220" w:lineRule="atLeast"/>
      <w:jc w:val="both"/>
      <w:textAlignment w:val="baseline"/>
      <w:outlineLvl w:val="5"/>
    </w:pPr>
    <w:rPr>
      <w:i/>
      <w:spacing w:val="-4"/>
      <w:kern w:val="28"/>
      <w:sz w:val="20"/>
      <w:szCs w:val="20"/>
    </w:rPr>
  </w:style>
  <w:style w:type="paragraph" w:styleId="Heading7">
    <w:name w:val="heading 7"/>
    <w:basedOn w:val="Normal"/>
    <w:next w:val="BodyText"/>
    <w:qFormat/>
    <w:pPr>
      <w:keepNext/>
      <w:keepLines/>
      <w:widowControl/>
      <w:overflowPunct w:val="0"/>
      <w:spacing w:before="140" w:line="220" w:lineRule="atLeast"/>
      <w:jc w:val="both"/>
      <w:textAlignment w:val="baseline"/>
      <w:outlineLvl w:val="6"/>
    </w:pPr>
    <w:rPr>
      <w:spacing w:val="-4"/>
      <w:kern w:val="28"/>
      <w:sz w:val="20"/>
      <w:szCs w:val="20"/>
    </w:rPr>
  </w:style>
  <w:style w:type="paragraph" w:styleId="Heading8">
    <w:name w:val="heading 8"/>
    <w:basedOn w:val="Normal"/>
    <w:next w:val="BodyText"/>
    <w:qFormat/>
    <w:pPr>
      <w:keepNext/>
      <w:keepLines/>
      <w:widowControl/>
      <w:overflowPunct w:val="0"/>
      <w:spacing w:before="140" w:line="220" w:lineRule="atLeast"/>
      <w:jc w:val="both"/>
      <w:textAlignment w:val="baseline"/>
      <w:outlineLvl w:val="7"/>
    </w:pPr>
    <w:rPr>
      <w:i/>
      <w:spacing w:val="-4"/>
      <w:kern w:val="28"/>
      <w:sz w:val="18"/>
      <w:szCs w:val="20"/>
    </w:rPr>
  </w:style>
  <w:style w:type="paragraph" w:styleId="Heading9">
    <w:name w:val="heading 9"/>
    <w:basedOn w:val="Normal"/>
    <w:next w:val="BodyText"/>
    <w:qFormat/>
    <w:pPr>
      <w:keepNext/>
      <w:keepLines/>
      <w:widowControl/>
      <w:overflowPunct w:val="0"/>
      <w:spacing w:before="140" w:line="220" w:lineRule="atLeast"/>
      <w:jc w:val="both"/>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qFormat/>
    <w:rsid w:val="00AA0F1D"/>
    <w:pPr>
      <w:numPr>
        <w:numId w:val="44"/>
      </w:numPr>
      <w:autoSpaceDE w:val="0"/>
      <w:autoSpaceDN w:val="0"/>
      <w:adjustRightInd w:val="0"/>
      <w:spacing w:before="120" w:after="57"/>
    </w:pPr>
    <w:rPr>
      <w:rFonts w:ascii="Arial" w:hAnsi="Arial" w:cs="Arial"/>
      <w:sz w:val="22"/>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before="0"/>
    </w:pPr>
  </w:style>
  <w:style w:type="paragraph" w:styleId="BodyTextIndent">
    <w:name w:val="Body Text Indent"/>
    <w:basedOn w:val="Normal"/>
    <w:link w:val="BodyTextIndentChar"/>
    <w:pPr>
      <w:widowControl/>
      <w:autoSpaceDE/>
      <w:autoSpaceDN/>
      <w:adjustRightInd/>
      <w:ind w:left="720"/>
    </w:pPr>
    <w:rPr>
      <w:rFonts w:ascii="Times New Roman" w:hAnsi="Times New Roman"/>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550FC8"/>
    <w:pPr>
      <w:ind w:left="0"/>
    </w:pPr>
    <w:rPr>
      <w:szCs w:val="20"/>
    </w:rPr>
  </w:style>
  <w:style w:type="character" w:customStyle="1" w:styleId="Level1BodyChar">
    <w:name w:val="Level 1 Body Char"/>
    <w:link w:val="Level1Body"/>
    <w:rsid w:val="002E4E3B"/>
    <w:rPr>
      <w:rFonts w:ascii="Arial" w:hAnsi="Arial"/>
      <w:color w:val="000000"/>
      <w:sz w:val="22"/>
    </w:rPr>
  </w:style>
  <w:style w:type="paragraph" w:customStyle="1" w:styleId="Level3Body">
    <w:name w:val="Level 3 Body"/>
    <w:basedOn w:val="Normal"/>
    <w:link w:val="Level3BodyCharChar"/>
    <w:rsid w:val="00550FC8"/>
    <w:pPr>
      <w:widowControl/>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ind w:left="1440"/>
      <w:jc w:val="both"/>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chedofEventsbody-Left">
    <w:name w:val="Sched of Events body- Left"/>
    <w:basedOn w:val="Normal"/>
    <w:rsid w:val="00550FC8"/>
    <w:pPr>
      <w:widowControl/>
      <w:autoSpaceDE/>
      <w:autoSpaceDN/>
      <w:adjustRightInd/>
      <w:spacing w:before="0"/>
    </w:pPr>
    <w:rPr>
      <w:szCs w:val="20"/>
    </w:rPr>
  </w:style>
  <w:style w:type="paragraph" w:customStyle="1" w:styleId="Level2">
    <w:name w:val="Level 2"/>
    <w:rsid w:val="00550FC8"/>
    <w:pPr>
      <w:keepNext/>
      <w:keepLines/>
      <w:numPr>
        <w:ilvl w:val="1"/>
        <w:numId w:val="40"/>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link w:val="Level3Char"/>
    <w:qFormat/>
    <w:rsid w:val="00550FC8"/>
    <w:pPr>
      <w:numPr>
        <w:ilvl w:val="2"/>
        <w:numId w:val="40"/>
      </w:numPr>
      <w:autoSpaceDE w:val="0"/>
      <w:autoSpaceDN w:val="0"/>
      <w:adjustRightInd w:val="0"/>
    </w:pPr>
    <w:rPr>
      <w:rFonts w:ascii="Arial" w:hAnsi="Arial"/>
      <w:color w:val="000000"/>
      <w:sz w:val="22"/>
      <w:szCs w:val="24"/>
    </w:rPr>
  </w:style>
  <w:style w:type="paragraph" w:customStyle="1" w:styleId="Level4">
    <w:name w:val="Level 4"/>
    <w:aliases w:val="Indent Text"/>
    <w:qFormat/>
    <w:rsid w:val="00550FC8"/>
    <w:pPr>
      <w:numPr>
        <w:ilvl w:val="3"/>
        <w:numId w:val="40"/>
      </w:numPr>
      <w:autoSpaceDE w:val="0"/>
      <w:autoSpaceDN w:val="0"/>
      <w:adjustRightInd w:val="0"/>
    </w:pPr>
    <w:rPr>
      <w:rFonts w:ascii="Arial" w:hAnsi="Arial"/>
      <w:sz w:val="22"/>
      <w:szCs w:val="24"/>
    </w:rPr>
  </w:style>
  <w:style w:type="paragraph" w:customStyle="1" w:styleId="Level5">
    <w:name w:val="Level 5"/>
    <w:basedOn w:val="Level4"/>
    <w:rsid w:val="00550FC8"/>
    <w:pPr>
      <w:numPr>
        <w:ilvl w:val="4"/>
      </w:numPr>
      <w:outlineLvl w:val="4"/>
    </w:pPr>
  </w:style>
  <w:style w:type="paragraph" w:customStyle="1" w:styleId="Level6">
    <w:name w:val="Level 6"/>
    <w:basedOn w:val="Normal"/>
    <w:rsid w:val="00550FC8"/>
    <w:pPr>
      <w:widowControl/>
      <w:numPr>
        <w:ilvl w:val="5"/>
        <w:numId w:val="40"/>
      </w:numPr>
      <w:autoSpaceDE/>
      <w:autoSpaceDN/>
      <w:adjustRightInd/>
      <w:spacing w:before="0"/>
      <w:jc w:val="both"/>
    </w:pPr>
    <w:rPr>
      <w:szCs w:val="22"/>
    </w:rPr>
  </w:style>
  <w:style w:type="paragraph" w:customStyle="1" w:styleId="Level7">
    <w:name w:val="Level 7"/>
    <w:basedOn w:val="Normal"/>
    <w:rsid w:val="00550FC8"/>
    <w:pPr>
      <w:widowControl/>
      <w:numPr>
        <w:ilvl w:val="6"/>
        <w:numId w:val="40"/>
      </w:numPr>
      <w:autoSpaceDE/>
      <w:autoSpaceDN/>
      <w:adjustRightInd/>
      <w:spacing w:before="0"/>
      <w:jc w:val="both"/>
    </w:pPr>
    <w:rPr>
      <w:szCs w:val="22"/>
    </w:rPr>
  </w:style>
  <w:style w:type="numbering" w:customStyle="1" w:styleId="SchedofEvents-Numbered">
    <w:name w:val="Sched of Events - Numbered"/>
    <w:basedOn w:val="NoList"/>
    <w:rsid w:val="00550FC8"/>
    <w:pPr>
      <w:numPr>
        <w:numId w:val="19"/>
      </w:numPr>
    </w:pPr>
  </w:style>
  <w:style w:type="paragraph" w:customStyle="1" w:styleId="14bldcentr">
    <w:name w:val="14 bld centr"/>
    <w:aliases w:val="rfp frm"/>
    <w:basedOn w:val="Normal"/>
    <w:rsid w:val="00550FC8"/>
    <w:pPr>
      <w:widowControl/>
      <w:autoSpaceDE/>
      <w:autoSpaceDN/>
      <w:adjustRightInd/>
      <w:spacing w:before="0"/>
      <w:jc w:val="center"/>
    </w:pPr>
    <w:rPr>
      <w:b/>
      <w:bCs/>
      <w:sz w:val="28"/>
      <w:szCs w:val="20"/>
    </w:rPr>
  </w:style>
  <w:style w:type="character" w:customStyle="1" w:styleId="BodyTextChar">
    <w:name w:val="Body Text Char"/>
    <w:link w:val="BodyText"/>
    <w:rsid w:val="00F12062"/>
    <w:rPr>
      <w:rFonts w:ascii="Arial" w:hAnsi="Arial"/>
      <w:sz w:val="22"/>
      <w:szCs w:val="24"/>
    </w:rPr>
  </w:style>
  <w:style w:type="character" w:customStyle="1" w:styleId="BodyTextIndentChar">
    <w:name w:val="Body Text Indent Char"/>
    <w:link w:val="BodyTextIndent"/>
    <w:rsid w:val="00F12062"/>
    <w:rPr>
      <w:sz w:val="24"/>
      <w:szCs w:val="24"/>
    </w:rPr>
  </w:style>
  <w:style w:type="character" w:customStyle="1" w:styleId="14ptBoldLeft-StateofNE">
    <w:name w:val="14 pt Bold Left - State of NE"/>
    <w:rsid w:val="00550FC8"/>
    <w:rPr>
      <w:rFonts w:ascii="Arial" w:hAnsi="Arial"/>
      <w:b/>
      <w:bCs/>
      <w:sz w:val="28"/>
    </w:rPr>
  </w:style>
  <w:style w:type="paragraph" w:customStyle="1" w:styleId="14pt">
    <w:name w:val="14 pt"/>
    <w:aliases w:val="scope of serv"/>
    <w:basedOn w:val="Normal"/>
    <w:rsid w:val="00550FC8"/>
    <w:pPr>
      <w:widowControl/>
      <w:autoSpaceDE/>
      <w:autoSpaceDN/>
      <w:adjustRightInd/>
      <w:spacing w:before="0"/>
      <w:jc w:val="center"/>
    </w:pPr>
    <w:rPr>
      <w:b/>
      <w:bCs/>
      <w:color w:val="FFFFFF"/>
      <w:sz w:val="28"/>
      <w:szCs w:val="20"/>
    </w:rPr>
  </w:style>
  <w:style w:type="character" w:customStyle="1" w:styleId="9pt">
    <w:name w:val="9 pt"/>
    <w:aliases w:val="rfp form"/>
    <w:rsid w:val="00550FC8"/>
    <w:rPr>
      <w:rFonts w:ascii="Arial" w:hAnsi="Arial"/>
      <w:sz w:val="18"/>
    </w:rPr>
  </w:style>
  <w:style w:type="paragraph" w:customStyle="1" w:styleId="forms">
    <w:name w:val="forms"/>
    <w:aliases w:val="sched of events Bold Centered"/>
    <w:basedOn w:val="Normal"/>
    <w:rsid w:val="00550FC8"/>
    <w:pPr>
      <w:widowControl/>
      <w:autoSpaceDE/>
      <w:autoSpaceDN/>
      <w:adjustRightInd/>
      <w:spacing w:before="0"/>
      <w:jc w:val="center"/>
    </w:pPr>
    <w:rPr>
      <w:b/>
      <w:bCs/>
      <w:color w:val="000000"/>
      <w:szCs w:val="20"/>
    </w:rPr>
  </w:style>
  <w:style w:type="paragraph" w:customStyle="1" w:styleId="Glossary">
    <w:name w:val="Glossary"/>
    <w:basedOn w:val="Normal"/>
    <w:rsid w:val="00550FC8"/>
    <w:pPr>
      <w:spacing w:before="0"/>
    </w:pPr>
  </w:style>
  <w:style w:type="character" w:customStyle="1" w:styleId="Glossary-Bold">
    <w:name w:val="Glossary - Bold"/>
    <w:rsid w:val="00550FC8"/>
    <w:rPr>
      <w:rFonts w:ascii="Arial" w:hAnsi="Arial"/>
      <w:b/>
      <w:bCs/>
    </w:rPr>
  </w:style>
  <w:style w:type="paragraph" w:customStyle="1" w:styleId="Level2Body">
    <w:name w:val="Level 2 Body"/>
    <w:basedOn w:val="Normal"/>
    <w:link w:val="Level2BodyChar"/>
    <w:rsid w:val="00550FC8"/>
    <w:pPr>
      <w:widowControl/>
      <w:autoSpaceDE/>
      <w:autoSpaceDN/>
      <w:adjustRightInd/>
      <w:spacing w:before="0"/>
      <w:ind w:left="720"/>
      <w:jc w:val="both"/>
    </w:pPr>
    <w:rPr>
      <w:color w:val="000000"/>
    </w:rPr>
  </w:style>
  <w:style w:type="character" w:customStyle="1" w:styleId="Level1BodyforRFPForm">
    <w:name w:val="Level 1 Body for RFP Form"/>
    <w:rsid w:val="00550FC8"/>
    <w:rPr>
      <w:rFonts w:ascii="Arial" w:hAnsi="Arial"/>
      <w:sz w:val="20"/>
    </w:rPr>
  </w:style>
  <w:style w:type="paragraph" w:customStyle="1" w:styleId="Level3Bold">
    <w:name w:val="Level 3 Bold"/>
    <w:basedOn w:val="Level3"/>
    <w:rsid w:val="00550FC8"/>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550FC8"/>
    <w:pPr>
      <w:widowControl/>
      <w:autoSpaceDE/>
      <w:autoSpaceDN/>
      <w:adjustRightInd/>
      <w:spacing w:before="0"/>
      <w:ind w:left="2160"/>
      <w:jc w:val="both"/>
    </w:pPr>
    <w:rPr>
      <w:szCs w:val="20"/>
    </w:rPr>
  </w:style>
  <w:style w:type="paragraph" w:customStyle="1" w:styleId="rfpformnumbers">
    <w:name w:val="rfp form numbers"/>
    <w:rsid w:val="00550FC8"/>
    <w:pPr>
      <w:numPr>
        <w:numId w:val="41"/>
      </w:numPr>
    </w:pPr>
    <w:rPr>
      <w:rFonts w:ascii="Arial" w:hAnsi="Arial"/>
      <w:szCs w:val="22"/>
    </w:rPr>
  </w:style>
  <w:style w:type="character" w:customStyle="1" w:styleId="HeaderChar">
    <w:name w:val="Header Char"/>
    <w:link w:val="Header"/>
    <w:uiPriority w:val="99"/>
    <w:rsid w:val="00374F2D"/>
    <w:rPr>
      <w:rFonts w:ascii="Arial" w:hAnsi="Arial"/>
      <w:sz w:val="22"/>
      <w:szCs w:val="24"/>
    </w:rPr>
  </w:style>
  <w:style w:type="character" w:customStyle="1" w:styleId="FooterChar">
    <w:name w:val="Footer Char"/>
    <w:link w:val="Footer"/>
    <w:uiPriority w:val="99"/>
    <w:rsid w:val="00374F2D"/>
    <w:rPr>
      <w:rFonts w:ascii="Arial" w:hAnsi="Arial"/>
      <w:sz w:val="22"/>
      <w:szCs w:val="24"/>
    </w:rPr>
  </w:style>
  <w:style w:type="table" w:styleId="TableGrid">
    <w:name w:val="Table Grid"/>
    <w:basedOn w:val="TableNormal"/>
    <w:rsid w:val="0015663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333EB"/>
    <w:rPr>
      <w:sz w:val="16"/>
      <w:szCs w:val="16"/>
    </w:rPr>
  </w:style>
  <w:style w:type="character" w:customStyle="1" w:styleId="Level2BodyChar">
    <w:name w:val="Level 2 Body Char"/>
    <w:link w:val="Level2Body"/>
    <w:rsid w:val="00F94314"/>
    <w:rPr>
      <w:rFonts w:ascii="Arial" w:hAnsi="Arial"/>
      <w:color w:val="000000"/>
      <w:sz w:val="22"/>
      <w:szCs w:val="24"/>
    </w:rPr>
  </w:style>
  <w:style w:type="paragraph" w:styleId="Revision">
    <w:name w:val="Revision"/>
    <w:hidden/>
    <w:uiPriority w:val="99"/>
    <w:semiHidden/>
    <w:rsid w:val="00067AFA"/>
    <w:rPr>
      <w:rFonts w:ascii="Arial" w:hAnsi="Arial"/>
      <w:sz w:val="22"/>
      <w:szCs w:val="24"/>
    </w:rPr>
  </w:style>
  <w:style w:type="character" w:customStyle="1" w:styleId="Level3Char">
    <w:name w:val="Level 3 Char"/>
    <w:link w:val="Level3"/>
    <w:rsid w:val="008B06A8"/>
    <w:rPr>
      <w:rFonts w:ascii="Arial" w:hAnsi="Arial"/>
      <w:color w:val="000000"/>
      <w:sz w:val="22"/>
      <w:szCs w:val="24"/>
    </w:rPr>
  </w:style>
  <w:style w:type="paragraph" w:customStyle="1" w:styleId="StyleHeading1formsglossary9pt">
    <w:name w:val="Style Heading 1forms/glossary + 9 pt"/>
    <w:basedOn w:val="Heading1"/>
    <w:rsid w:val="008B06A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91458">
      <w:bodyDiv w:val="1"/>
      <w:marLeft w:val="0"/>
      <w:marRight w:val="0"/>
      <w:marTop w:val="0"/>
      <w:marBottom w:val="0"/>
      <w:divBdr>
        <w:top w:val="none" w:sz="0" w:space="0" w:color="auto"/>
        <w:left w:val="none" w:sz="0" w:space="0" w:color="auto"/>
        <w:bottom w:val="none" w:sz="0" w:space="0" w:color="auto"/>
        <w:right w:val="none" w:sz="0" w:space="0" w:color="auto"/>
      </w:divBdr>
    </w:div>
    <w:div w:id="931086278">
      <w:bodyDiv w:val="1"/>
      <w:marLeft w:val="0"/>
      <w:marRight w:val="0"/>
      <w:marTop w:val="0"/>
      <w:marBottom w:val="0"/>
      <w:divBdr>
        <w:top w:val="none" w:sz="0" w:space="0" w:color="auto"/>
        <w:left w:val="none" w:sz="0" w:space="0" w:color="auto"/>
        <w:bottom w:val="none" w:sz="0" w:space="0" w:color="auto"/>
        <w:right w:val="none" w:sz="0" w:space="0" w:color="auto"/>
      </w:divBdr>
    </w:div>
    <w:div w:id="210148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2A70F-CAC5-4DE1-9640-285CA967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1237</Words>
  <Characters>6317</Characters>
  <Application>Microsoft Office Word</Application>
  <DocSecurity>2</DocSecurity>
  <Lines>52</Lines>
  <Paragraphs>15</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cp:lastModifiedBy>Hansen, Matthew</cp:lastModifiedBy>
  <cp:revision>20</cp:revision>
  <cp:lastPrinted>2008-07-31T16:57:00Z</cp:lastPrinted>
  <dcterms:created xsi:type="dcterms:W3CDTF">2020-06-26T15:19:00Z</dcterms:created>
  <dcterms:modified xsi:type="dcterms:W3CDTF">2023-06-14T20:51:00Z</dcterms:modified>
  <cp:contentStatus/>
</cp:coreProperties>
</file>